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F5" w:rsidRPr="00DC6B09" w:rsidRDefault="00DC6B09" w:rsidP="00DC6B09">
      <w:pPr>
        <w:jc w:val="center"/>
        <w:rPr>
          <w:rFonts w:asciiTheme="majorHAnsi" w:hAnsiTheme="majorHAnsi"/>
          <w:sz w:val="22"/>
          <w:szCs w:val="22"/>
        </w:rPr>
      </w:pPr>
      <w:r w:rsidRPr="00DC6B09">
        <w:rPr>
          <w:rFonts w:asciiTheme="majorHAnsi" w:hAnsiTheme="majorHAnsi"/>
          <w:sz w:val="22"/>
          <w:szCs w:val="22"/>
        </w:rPr>
        <w:t>US History</w:t>
      </w:r>
    </w:p>
    <w:p w:rsidR="00DC6B09" w:rsidRPr="00DC6B09" w:rsidRDefault="00DC6B09" w:rsidP="00DC6B09">
      <w:pPr>
        <w:jc w:val="center"/>
        <w:rPr>
          <w:rFonts w:asciiTheme="majorHAnsi" w:hAnsiTheme="majorHAnsi"/>
          <w:sz w:val="22"/>
          <w:szCs w:val="22"/>
        </w:rPr>
      </w:pPr>
      <w:r w:rsidRPr="00DC6B09">
        <w:rPr>
          <w:rFonts w:asciiTheme="majorHAnsi" w:hAnsiTheme="majorHAnsi"/>
          <w:sz w:val="22"/>
          <w:szCs w:val="22"/>
        </w:rPr>
        <w:t>Reconstruction Part I: Voices of Freed Slaves</w:t>
      </w:r>
    </w:p>
    <w:p w:rsidR="00DC6B09" w:rsidRPr="00DC6B09" w:rsidRDefault="00DC6B09">
      <w:pPr>
        <w:rPr>
          <w:rFonts w:asciiTheme="majorHAnsi" w:hAnsiTheme="majorHAnsi"/>
          <w:sz w:val="22"/>
          <w:szCs w:val="22"/>
        </w:rPr>
      </w:pPr>
    </w:p>
    <w:p w:rsidR="00DC6B09" w:rsidRPr="00DC6B09" w:rsidRDefault="00DC6B09" w:rsidP="00DC6B09">
      <w:pPr>
        <w:widowControl w:val="0"/>
        <w:autoSpaceDE w:val="0"/>
        <w:autoSpaceDN w:val="0"/>
        <w:adjustRightInd w:val="0"/>
        <w:rPr>
          <w:rFonts w:asciiTheme="majorHAnsi" w:hAnsiTheme="majorHAnsi" w:cs="Arial"/>
          <w:b/>
          <w:bCs/>
          <w:color w:val="042766"/>
          <w:sz w:val="22"/>
          <w:szCs w:val="22"/>
        </w:rPr>
      </w:pPr>
      <w:r w:rsidRPr="00DC6B09">
        <w:rPr>
          <w:rFonts w:asciiTheme="majorHAnsi" w:hAnsiTheme="majorHAnsi" w:cs="Arial"/>
          <w:b/>
          <w:bCs/>
          <w:color w:val="042766"/>
          <w:sz w:val="22"/>
          <w:szCs w:val="22"/>
        </w:rPr>
        <w:t>Step One: Voices of Former Slaves</w:t>
      </w:r>
    </w:p>
    <w:p w:rsidR="00DC6B09" w:rsidRPr="00DC6B09" w:rsidRDefault="00DC6B09" w:rsidP="00DC6B09">
      <w:pPr>
        <w:widowControl w:val="0"/>
        <w:autoSpaceDE w:val="0"/>
        <w:autoSpaceDN w:val="0"/>
        <w:adjustRightInd w:val="0"/>
        <w:spacing w:after="160"/>
        <w:rPr>
          <w:rFonts w:asciiTheme="majorHAnsi" w:hAnsiTheme="majorHAnsi" w:cs="Arial"/>
          <w:sz w:val="22"/>
          <w:szCs w:val="22"/>
        </w:rPr>
      </w:pPr>
      <w:r w:rsidRPr="00DC6B09">
        <w:rPr>
          <w:rFonts w:asciiTheme="majorHAnsi" w:hAnsiTheme="majorHAnsi" w:cs="Arial"/>
          <w:sz w:val="22"/>
          <w:szCs w:val="22"/>
        </w:rPr>
        <w:t xml:space="preserve">Below you find several selected interviews with former slaves, the first three of which were conducted by the </w:t>
      </w:r>
      <w:hyperlink r:id="rId6" w:history="1">
        <w:r w:rsidRPr="00DC6B09">
          <w:rPr>
            <w:rFonts w:asciiTheme="majorHAnsi" w:hAnsiTheme="majorHAnsi" w:cs="Arial"/>
            <w:color w:val="681016"/>
            <w:sz w:val="22"/>
            <w:szCs w:val="22"/>
            <w:u w:val="single" w:color="681016"/>
          </w:rPr>
          <w:t>Federal Writer's Project</w:t>
        </w:r>
      </w:hyperlink>
      <w:r w:rsidRPr="00DC6B09">
        <w:rPr>
          <w:rFonts w:asciiTheme="majorHAnsi" w:hAnsiTheme="majorHAnsi" w:cs="Arial"/>
          <w:sz w:val="22"/>
          <w:szCs w:val="22"/>
        </w:rPr>
        <w:t xml:space="preserve"> in the late 1930s (popularly known as the "WPA Slave Narratives"). These stories allow us to briefly revisit slavery so that we may fully appreciate the meaning of freedom. Here you find ex-slaves' personal recollections of life under slavery in </w:t>
      </w:r>
      <w:r w:rsidRPr="00DC6B09">
        <w:rPr>
          <w:rFonts w:asciiTheme="majorHAnsi" w:hAnsiTheme="majorHAnsi" w:cs="Arial"/>
          <w:i/>
          <w:iCs/>
          <w:sz w:val="22"/>
          <w:szCs w:val="22"/>
        </w:rPr>
        <w:t xml:space="preserve">the Old South, </w:t>
      </w:r>
      <w:r w:rsidRPr="00DC6B09">
        <w:rPr>
          <w:rFonts w:asciiTheme="majorHAnsi" w:hAnsiTheme="majorHAnsi" w:cs="Arial"/>
          <w:sz w:val="22"/>
          <w:szCs w:val="22"/>
        </w:rPr>
        <w:t xml:space="preserve">as well as some memories of the Civil War, emancipation, and life in the Reconstruction years. Remember, these ex-slaves were very </w:t>
      </w:r>
      <w:r w:rsidRPr="00DC6B09">
        <w:rPr>
          <w:rFonts w:asciiTheme="majorHAnsi" w:hAnsiTheme="majorHAnsi" w:cs="Arial"/>
          <w:i/>
          <w:iCs/>
          <w:sz w:val="22"/>
          <w:szCs w:val="22"/>
        </w:rPr>
        <w:t xml:space="preserve">old </w:t>
      </w:r>
      <w:r w:rsidRPr="00DC6B09">
        <w:rPr>
          <w:rFonts w:asciiTheme="majorHAnsi" w:hAnsiTheme="majorHAnsi" w:cs="Arial"/>
          <w:sz w:val="22"/>
          <w:szCs w:val="22"/>
        </w:rPr>
        <w:t xml:space="preserve">by the time they were interviewed in the 1930s and 1940s, and their dialect was "reproduced" by the interviewers in the written transcriptions (see </w:t>
      </w:r>
      <w:hyperlink r:id="rId7" w:history="1">
        <w:r w:rsidRPr="00DC6B09">
          <w:rPr>
            <w:rFonts w:asciiTheme="majorHAnsi" w:hAnsiTheme="majorHAnsi" w:cs="Arial"/>
            <w:color w:val="681016"/>
            <w:sz w:val="22"/>
            <w:szCs w:val="22"/>
            <w:u w:val="single" w:color="681016"/>
          </w:rPr>
          <w:t>Notes on the Language of the Narratives</w:t>
        </w:r>
      </w:hyperlink>
      <w:r w:rsidRPr="00DC6B09">
        <w:rPr>
          <w:rFonts w:asciiTheme="majorHAnsi" w:hAnsiTheme="majorHAnsi" w:cs="Arial"/>
          <w:sz w:val="22"/>
          <w:szCs w:val="22"/>
        </w:rPr>
        <w:t>). So their stories can be a little tricky to follow at times.</w:t>
      </w:r>
    </w:p>
    <w:p w:rsidR="00DC6B09" w:rsidRPr="00DC6B09" w:rsidRDefault="00DC6B09" w:rsidP="00DC6B09">
      <w:pPr>
        <w:widowControl w:val="0"/>
        <w:autoSpaceDE w:val="0"/>
        <w:autoSpaceDN w:val="0"/>
        <w:adjustRightInd w:val="0"/>
        <w:spacing w:after="160"/>
        <w:rPr>
          <w:rFonts w:asciiTheme="majorHAnsi" w:hAnsiTheme="majorHAnsi" w:cs="Arial"/>
          <w:sz w:val="22"/>
          <w:szCs w:val="22"/>
        </w:rPr>
      </w:pPr>
      <w:r w:rsidRPr="00DC6B09">
        <w:rPr>
          <w:rFonts w:asciiTheme="majorHAnsi" w:hAnsiTheme="majorHAnsi" w:cs="Arial"/>
          <w:sz w:val="22"/>
          <w:szCs w:val="22"/>
        </w:rPr>
        <w:t xml:space="preserve">Examine all of these sources below, including </w:t>
      </w:r>
      <w:proofErr w:type="spellStart"/>
      <w:r w:rsidRPr="00DC6B09">
        <w:rPr>
          <w:rFonts w:asciiTheme="majorHAnsi" w:hAnsiTheme="majorHAnsi" w:cs="Arial"/>
          <w:sz w:val="22"/>
          <w:szCs w:val="22"/>
        </w:rPr>
        <w:t>Jourdan</w:t>
      </w:r>
      <w:proofErr w:type="spellEnd"/>
      <w:r w:rsidRPr="00DC6B09">
        <w:rPr>
          <w:rFonts w:asciiTheme="majorHAnsi" w:hAnsiTheme="majorHAnsi" w:cs="Arial"/>
          <w:sz w:val="22"/>
          <w:szCs w:val="22"/>
        </w:rPr>
        <w:t xml:space="preserve"> Anderson's letter to his former master. </w:t>
      </w:r>
      <w:r>
        <w:rPr>
          <w:rFonts w:asciiTheme="majorHAnsi" w:hAnsiTheme="majorHAnsi" w:cs="Arial"/>
          <w:sz w:val="22"/>
          <w:szCs w:val="22"/>
        </w:rPr>
        <w:t>Answer the questions below citing specific examples.</w:t>
      </w:r>
    </w:p>
    <w:p w:rsidR="00DC6B09" w:rsidRPr="00DC6B09" w:rsidRDefault="00DC6B09" w:rsidP="00DC6B09">
      <w:pPr>
        <w:pStyle w:val="ListParagraph"/>
        <w:widowControl w:val="0"/>
        <w:numPr>
          <w:ilvl w:val="0"/>
          <w:numId w:val="3"/>
        </w:numPr>
        <w:tabs>
          <w:tab w:val="left" w:pos="220"/>
          <w:tab w:val="left" w:pos="720"/>
        </w:tabs>
        <w:autoSpaceDE w:val="0"/>
        <w:autoSpaceDN w:val="0"/>
        <w:adjustRightInd w:val="0"/>
        <w:rPr>
          <w:rFonts w:asciiTheme="majorHAnsi" w:hAnsiTheme="majorHAnsi" w:cs="Arial"/>
          <w:sz w:val="22"/>
          <w:szCs w:val="22"/>
        </w:rPr>
      </w:pPr>
      <w:r w:rsidRPr="00DC6B09">
        <w:rPr>
          <w:rFonts w:asciiTheme="majorHAnsi" w:hAnsiTheme="majorHAnsi" w:cs="Arial"/>
          <w:sz w:val="22"/>
          <w:szCs w:val="22"/>
        </w:rPr>
        <w:t>What is most striking, interesting or surprising to you about the thoughts and memories of these former slaves?</w:t>
      </w: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Pr="00DC6B09" w:rsidRDefault="00DC6B09" w:rsidP="00DC6B09">
      <w:pPr>
        <w:pStyle w:val="ListParagraph"/>
        <w:widowControl w:val="0"/>
        <w:numPr>
          <w:ilvl w:val="0"/>
          <w:numId w:val="3"/>
        </w:numPr>
        <w:tabs>
          <w:tab w:val="left" w:pos="220"/>
          <w:tab w:val="left" w:pos="720"/>
        </w:tabs>
        <w:autoSpaceDE w:val="0"/>
        <w:autoSpaceDN w:val="0"/>
        <w:adjustRightInd w:val="0"/>
        <w:rPr>
          <w:rFonts w:asciiTheme="majorHAnsi" w:hAnsiTheme="majorHAnsi" w:cs="Arial"/>
          <w:sz w:val="22"/>
          <w:szCs w:val="22"/>
        </w:rPr>
      </w:pPr>
      <w:r w:rsidRPr="00DC6B09">
        <w:rPr>
          <w:rFonts w:asciiTheme="majorHAnsi" w:hAnsiTheme="majorHAnsi" w:cs="Arial"/>
          <w:sz w:val="22"/>
          <w:szCs w:val="22"/>
        </w:rPr>
        <w:t>How did each of them experience their emancipation during and after the Civil War?</w:t>
      </w: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Pr="00DC6B09" w:rsidRDefault="00DC6B09" w:rsidP="00DC6B09">
      <w:pPr>
        <w:pStyle w:val="ListParagraph"/>
        <w:widowControl w:val="0"/>
        <w:numPr>
          <w:ilvl w:val="0"/>
          <w:numId w:val="3"/>
        </w:numPr>
        <w:tabs>
          <w:tab w:val="left" w:pos="220"/>
          <w:tab w:val="left" w:pos="720"/>
        </w:tabs>
        <w:autoSpaceDE w:val="0"/>
        <w:autoSpaceDN w:val="0"/>
        <w:adjustRightInd w:val="0"/>
        <w:rPr>
          <w:rFonts w:asciiTheme="majorHAnsi" w:hAnsiTheme="majorHAnsi" w:cs="Arial"/>
          <w:sz w:val="22"/>
          <w:szCs w:val="22"/>
        </w:rPr>
      </w:pPr>
      <w:r w:rsidRPr="00DC6B09">
        <w:rPr>
          <w:rFonts w:asciiTheme="majorHAnsi" w:hAnsiTheme="majorHAnsi" w:cs="Arial"/>
          <w:sz w:val="22"/>
          <w:szCs w:val="22"/>
        </w:rPr>
        <w:t>Do you find anything particularly revealing about the preoccupations, grievances or concerns these former slaves discuss in their stories? For example, why do you think Fountain Hughes was so preoccupied with the problem of debt?</w:t>
      </w: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P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Pr="00DC6B09" w:rsidRDefault="00DC6B09" w:rsidP="00DC6B09">
      <w:pPr>
        <w:widowControl w:val="0"/>
        <w:autoSpaceDE w:val="0"/>
        <w:autoSpaceDN w:val="0"/>
        <w:adjustRightInd w:val="0"/>
        <w:spacing w:after="160"/>
        <w:rPr>
          <w:rFonts w:asciiTheme="majorHAnsi" w:hAnsiTheme="majorHAnsi" w:cs="Arial"/>
          <w:sz w:val="22"/>
          <w:szCs w:val="22"/>
        </w:rPr>
      </w:pPr>
      <w:r w:rsidRPr="00DC6B09">
        <w:rPr>
          <w:rFonts w:asciiTheme="majorHAnsi" w:hAnsiTheme="majorHAnsi" w:cs="Arial"/>
          <w:sz w:val="22"/>
          <w:szCs w:val="22"/>
        </w:rPr>
        <w:t xml:space="preserve">WPA </w:t>
      </w:r>
      <w:hyperlink r:id="rId8" w:history="1">
        <w:r w:rsidRPr="00DC6B09">
          <w:rPr>
            <w:rFonts w:asciiTheme="majorHAnsi" w:hAnsiTheme="majorHAnsi" w:cs="Arial"/>
            <w:color w:val="681016"/>
            <w:sz w:val="22"/>
            <w:szCs w:val="22"/>
            <w:u w:val="single" w:color="681016"/>
          </w:rPr>
          <w:t xml:space="preserve">Interview with Lee </w:t>
        </w:r>
        <w:proofErr w:type="spellStart"/>
        <w:r w:rsidRPr="00DC6B09">
          <w:rPr>
            <w:rFonts w:asciiTheme="majorHAnsi" w:hAnsiTheme="majorHAnsi" w:cs="Arial"/>
            <w:color w:val="681016"/>
            <w:sz w:val="22"/>
            <w:szCs w:val="22"/>
            <w:u w:val="single" w:color="681016"/>
          </w:rPr>
          <w:t>Guidon</w:t>
        </w:r>
        <w:proofErr w:type="spellEnd"/>
      </w:hyperlink>
      <w:r w:rsidRPr="00DC6B09">
        <w:rPr>
          <w:rFonts w:asciiTheme="majorHAnsi" w:hAnsiTheme="majorHAnsi" w:cs="Arial"/>
          <w:sz w:val="22"/>
          <w:szCs w:val="22"/>
        </w:rPr>
        <w:t xml:space="preserve"> (click </w:t>
      </w:r>
      <w:r w:rsidRPr="00DC6B09">
        <w:rPr>
          <w:rFonts w:asciiTheme="majorHAnsi" w:hAnsiTheme="majorHAnsi" w:cs="Arial"/>
          <w:i/>
          <w:iCs/>
          <w:sz w:val="22"/>
          <w:szCs w:val="22"/>
        </w:rPr>
        <w:t xml:space="preserve">view page images, </w:t>
      </w:r>
      <w:r w:rsidRPr="00DC6B09">
        <w:rPr>
          <w:rFonts w:asciiTheme="majorHAnsi" w:hAnsiTheme="majorHAnsi" w:cs="Arial"/>
          <w:sz w:val="22"/>
          <w:szCs w:val="22"/>
        </w:rPr>
        <w:t xml:space="preserve">then </w:t>
      </w:r>
      <w:r w:rsidRPr="00DC6B09">
        <w:rPr>
          <w:rFonts w:asciiTheme="majorHAnsi" w:hAnsiTheme="majorHAnsi" w:cs="Arial"/>
          <w:i/>
          <w:iCs/>
          <w:sz w:val="22"/>
          <w:szCs w:val="22"/>
        </w:rPr>
        <w:t xml:space="preserve">next page </w:t>
      </w:r>
      <w:r w:rsidRPr="00DC6B09">
        <w:rPr>
          <w:rFonts w:asciiTheme="majorHAnsi" w:hAnsiTheme="majorHAnsi" w:cs="Arial"/>
          <w:sz w:val="22"/>
          <w:szCs w:val="22"/>
        </w:rPr>
        <w:t>through pg. 126).</w:t>
      </w:r>
    </w:p>
    <w:p w:rsidR="00DC6B09" w:rsidRPr="00DC6B09" w:rsidRDefault="00DC6B09" w:rsidP="00DC6B09">
      <w:pPr>
        <w:widowControl w:val="0"/>
        <w:autoSpaceDE w:val="0"/>
        <w:autoSpaceDN w:val="0"/>
        <w:adjustRightInd w:val="0"/>
        <w:spacing w:after="160"/>
        <w:rPr>
          <w:rFonts w:asciiTheme="majorHAnsi" w:hAnsiTheme="majorHAnsi" w:cs="Arial"/>
          <w:sz w:val="22"/>
          <w:szCs w:val="22"/>
        </w:rPr>
      </w:pPr>
      <w:r w:rsidRPr="00DC6B09">
        <w:rPr>
          <w:rFonts w:asciiTheme="majorHAnsi" w:hAnsiTheme="majorHAnsi" w:cs="Arial"/>
          <w:sz w:val="22"/>
          <w:szCs w:val="22"/>
        </w:rPr>
        <w:t xml:space="preserve">WPA </w:t>
      </w:r>
      <w:hyperlink r:id="rId9" w:history="1">
        <w:r w:rsidRPr="00DC6B09">
          <w:rPr>
            <w:rFonts w:asciiTheme="majorHAnsi" w:hAnsiTheme="majorHAnsi" w:cs="Arial"/>
            <w:color w:val="681016"/>
            <w:sz w:val="22"/>
            <w:szCs w:val="22"/>
            <w:u w:val="single" w:color="681016"/>
          </w:rPr>
          <w:t>Interview with Henry Blake</w:t>
        </w:r>
      </w:hyperlink>
      <w:r w:rsidRPr="00DC6B09">
        <w:rPr>
          <w:rFonts w:asciiTheme="majorHAnsi" w:hAnsiTheme="majorHAnsi" w:cs="Arial"/>
          <w:sz w:val="22"/>
          <w:szCs w:val="22"/>
        </w:rPr>
        <w:t xml:space="preserve"> (click </w:t>
      </w:r>
      <w:r w:rsidRPr="00DC6B09">
        <w:rPr>
          <w:rFonts w:asciiTheme="majorHAnsi" w:hAnsiTheme="majorHAnsi" w:cs="Arial"/>
          <w:i/>
          <w:iCs/>
          <w:sz w:val="22"/>
          <w:szCs w:val="22"/>
        </w:rPr>
        <w:t xml:space="preserve">view page </w:t>
      </w:r>
      <w:proofErr w:type="gramStart"/>
      <w:r w:rsidRPr="00DC6B09">
        <w:rPr>
          <w:rFonts w:asciiTheme="majorHAnsi" w:hAnsiTheme="majorHAnsi" w:cs="Arial"/>
          <w:i/>
          <w:iCs/>
          <w:sz w:val="22"/>
          <w:szCs w:val="22"/>
        </w:rPr>
        <w:t xml:space="preserve">images </w:t>
      </w:r>
      <w:r w:rsidRPr="00DC6B09">
        <w:rPr>
          <w:rFonts w:asciiTheme="majorHAnsi" w:hAnsiTheme="majorHAnsi" w:cs="Arial"/>
          <w:sz w:val="22"/>
          <w:szCs w:val="22"/>
        </w:rPr>
        <w:t>,</w:t>
      </w:r>
      <w:proofErr w:type="gramEnd"/>
      <w:r w:rsidRPr="00DC6B09">
        <w:rPr>
          <w:rFonts w:asciiTheme="majorHAnsi" w:hAnsiTheme="majorHAnsi" w:cs="Arial"/>
          <w:sz w:val="22"/>
          <w:szCs w:val="22"/>
        </w:rPr>
        <w:t xml:space="preserve"> then </w:t>
      </w:r>
      <w:r w:rsidRPr="00DC6B09">
        <w:rPr>
          <w:rFonts w:asciiTheme="majorHAnsi" w:hAnsiTheme="majorHAnsi" w:cs="Arial"/>
          <w:i/>
          <w:iCs/>
          <w:sz w:val="22"/>
          <w:szCs w:val="22"/>
        </w:rPr>
        <w:t>next page</w:t>
      </w:r>
      <w:r w:rsidRPr="00DC6B09">
        <w:rPr>
          <w:rFonts w:asciiTheme="majorHAnsi" w:hAnsiTheme="majorHAnsi" w:cs="Arial"/>
          <w:sz w:val="22"/>
          <w:szCs w:val="22"/>
        </w:rPr>
        <w:t>, through pg. 179).</w:t>
      </w:r>
    </w:p>
    <w:p w:rsidR="00DC6B09" w:rsidRPr="00DC6B09" w:rsidRDefault="00DC6B09" w:rsidP="00DC6B09">
      <w:pPr>
        <w:widowControl w:val="0"/>
        <w:autoSpaceDE w:val="0"/>
        <w:autoSpaceDN w:val="0"/>
        <w:adjustRightInd w:val="0"/>
        <w:spacing w:after="160"/>
        <w:rPr>
          <w:rFonts w:asciiTheme="majorHAnsi" w:hAnsiTheme="majorHAnsi" w:cs="Arial"/>
          <w:sz w:val="22"/>
          <w:szCs w:val="22"/>
        </w:rPr>
      </w:pPr>
      <w:r w:rsidRPr="00DC6B09">
        <w:rPr>
          <w:rFonts w:asciiTheme="majorHAnsi" w:hAnsiTheme="majorHAnsi" w:cs="Arial"/>
          <w:sz w:val="22"/>
          <w:szCs w:val="22"/>
        </w:rPr>
        <w:t xml:space="preserve">WPA </w:t>
      </w:r>
      <w:hyperlink r:id="rId10" w:history="1">
        <w:r w:rsidRPr="00DC6B09">
          <w:rPr>
            <w:rFonts w:asciiTheme="majorHAnsi" w:hAnsiTheme="majorHAnsi" w:cs="Arial"/>
            <w:color w:val="681016"/>
            <w:sz w:val="22"/>
            <w:szCs w:val="22"/>
            <w:u w:val="single" w:color="681016"/>
          </w:rPr>
          <w:t xml:space="preserve">Interview with "Aunt" </w:t>
        </w:r>
        <w:proofErr w:type="spellStart"/>
        <w:r w:rsidRPr="00DC6B09">
          <w:rPr>
            <w:rFonts w:asciiTheme="majorHAnsi" w:hAnsiTheme="majorHAnsi" w:cs="Arial"/>
            <w:color w:val="681016"/>
            <w:sz w:val="22"/>
            <w:szCs w:val="22"/>
            <w:u w:val="single" w:color="681016"/>
          </w:rPr>
          <w:t>Rhody</w:t>
        </w:r>
        <w:proofErr w:type="spellEnd"/>
        <w:r w:rsidRPr="00DC6B09">
          <w:rPr>
            <w:rFonts w:asciiTheme="majorHAnsi" w:hAnsiTheme="majorHAnsi" w:cs="Arial"/>
            <w:color w:val="681016"/>
            <w:sz w:val="22"/>
            <w:szCs w:val="22"/>
            <w:u w:val="single" w:color="681016"/>
          </w:rPr>
          <w:t xml:space="preserve"> </w:t>
        </w:r>
        <w:proofErr w:type="spellStart"/>
        <w:r w:rsidRPr="00DC6B09">
          <w:rPr>
            <w:rFonts w:asciiTheme="majorHAnsi" w:hAnsiTheme="majorHAnsi" w:cs="Arial"/>
            <w:color w:val="681016"/>
            <w:sz w:val="22"/>
            <w:szCs w:val="22"/>
            <w:u w:val="single" w:color="681016"/>
          </w:rPr>
          <w:t>Holsell</w:t>
        </w:r>
        <w:proofErr w:type="spellEnd"/>
      </w:hyperlink>
      <w:r w:rsidRPr="00DC6B09">
        <w:rPr>
          <w:rFonts w:asciiTheme="majorHAnsi" w:hAnsiTheme="majorHAnsi" w:cs="Arial"/>
          <w:sz w:val="22"/>
          <w:szCs w:val="22"/>
        </w:rPr>
        <w:t xml:space="preserve"> (click </w:t>
      </w:r>
      <w:r w:rsidRPr="00DC6B09">
        <w:rPr>
          <w:rFonts w:asciiTheme="majorHAnsi" w:hAnsiTheme="majorHAnsi" w:cs="Arial"/>
          <w:i/>
          <w:iCs/>
          <w:sz w:val="22"/>
          <w:szCs w:val="22"/>
        </w:rPr>
        <w:t xml:space="preserve">view page </w:t>
      </w:r>
      <w:proofErr w:type="gramStart"/>
      <w:r w:rsidRPr="00DC6B09">
        <w:rPr>
          <w:rFonts w:asciiTheme="majorHAnsi" w:hAnsiTheme="majorHAnsi" w:cs="Arial"/>
          <w:i/>
          <w:iCs/>
          <w:sz w:val="22"/>
          <w:szCs w:val="22"/>
        </w:rPr>
        <w:t xml:space="preserve">images </w:t>
      </w:r>
      <w:r w:rsidRPr="00DC6B09">
        <w:rPr>
          <w:rFonts w:asciiTheme="majorHAnsi" w:hAnsiTheme="majorHAnsi" w:cs="Arial"/>
          <w:sz w:val="22"/>
          <w:szCs w:val="22"/>
        </w:rPr>
        <w:t>,</w:t>
      </w:r>
      <w:proofErr w:type="gramEnd"/>
      <w:r w:rsidRPr="00DC6B09">
        <w:rPr>
          <w:rFonts w:asciiTheme="majorHAnsi" w:hAnsiTheme="majorHAnsi" w:cs="Arial"/>
          <w:sz w:val="22"/>
          <w:szCs w:val="22"/>
        </w:rPr>
        <w:t xml:space="preserve"> through pg. 199).</w:t>
      </w:r>
    </w:p>
    <w:p w:rsidR="00DC6B09" w:rsidRPr="00DC6B09" w:rsidRDefault="00DC6B09" w:rsidP="00DC6B09">
      <w:pPr>
        <w:widowControl w:val="0"/>
        <w:autoSpaceDE w:val="0"/>
        <w:autoSpaceDN w:val="0"/>
        <w:adjustRightInd w:val="0"/>
        <w:spacing w:after="160"/>
        <w:rPr>
          <w:rFonts w:asciiTheme="majorHAnsi" w:hAnsiTheme="majorHAnsi" w:cs="Arial"/>
          <w:sz w:val="22"/>
          <w:szCs w:val="22"/>
        </w:rPr>
      </w:pPr>
      <w:hyperlink r:id="rId11" w:history="1">
        <w:proofErr w:type="gramStart"/>
        <w:r w:rsidRPr="00DC6B09">
          <w:rPr>
            <w:rFonts w:asciiTheme="majorHAnsi" w:hAnsiTheme="majorHAnsi" w:cs="Arial"/>
            <w:color w:val="681016"/>
            <w:sz w:val="22"/>
            <w:szCs w:val="22"/>
            <w:u w:val="single" w:color="681016"/>
          </w:rPr>
          <w:t>Audio Interview with Fountain Hughes</w:t>
        </w:r>
      </w:hyperlink>
      <w:r w:rsidRPr="00DC6B09">
        <w:rPr>
          <w:rFonts w:asciiTheme="majorHAnsi" w:hAnsiTheme="majorHAnsi" w:cs="Arial"/>
          <w:sz w:val="22"/>
          <w:szCs w:val="22"/>
        </w:rPr>
        <w:t>.</w:t>
      </w:r>
      <w:proofErr w:type="gramEnd"/>
      <w:r w:rsidRPr="00DC6B09">
        <w:rPr>
          <w:rFonts w:asciiTheme="majorHAnsi" w:hAnsiTheme="majorHAnsi" w:cs="Arial"/>
          <w:sz w:val="22"/>
          <w:szCs w:val="22"/>
        </w:rPr>
        <w:t xml:space="preserve"> (If you have Real Player or MP3 programs, click one of the "audio formats" to hear this former slave's voice in a tape-recorded interview made in 1949. This interview is about 30 minutes long. You may read the text of the interview if you do not have the necessary audio programs.)</w:t>
      </w:r>
    </w:p>
    <w:p w:rsidR="00DC6B09" w:rsidRDefault="00DC6B09" w:rsidP="00DC6B09">
      <w:pPr>
        <w:widowControl w:val="0"/>
        <w:autoSpaceDE w:val="0"/>
        <w:autoSpaceDN w:val="0"/>
        <w:adjustRightInd w:val="0"/>
        <w:spacing w:after="160"/>
        <w:rPr>
          <w:rFonts w:asciiTheme="majorHAnsi" w:hAnsiTheme="majorHAnsi" w:cs="Arial"/>
          <w:sz w:val="22"/>
          <w:szCs w:val="22"/>
        </w:rPr>
      </w:pPr>
      <w:hyperlink r:id="rId12" w:history="1">
        <w:proofErr w:type="spellStart"/>
        <w:r w:rsidRPr="00DC6B09">
          <w:rPr>
            <w:rFonts w:asciiTheme="majorHAnsi" w:hAnsiTheme="majorHAnsi" w:cs="Arial"/>
            <w:color w:val="681016"/>
            <w:sz w:val="22"/>
            <w:szCs w:val="22"/>
            <w:u w:val="single" w:color="681016"/>
          </w:rPr>
          <w:t>Jourdon</w:t>
        </w:r>
        <w:proofErr w:type="spellEnd"/>
        <w:r w:rsidRPr="00DC6B09">
          <w:rPr>
            <w:rFonts w:asciiTheme="majorHAnsi" w:hAnsiTheme="majorHAnsi" w:cs="Arial"/>
            <w:color w:val="681016"/>
            <w:sz w:val="22"/>
            <w:szCs w:val="22"/>
            <w:u w:val="single" w:color="681016"/>
          </w:rPr>
          <w:t xml:space="preserve"> Anderson</w:t>
        </w:r>
      </w:hyperlink>
      <w:r w:rsidRPr="00DC6B09">
        <w:rPr>
          <w:rFonts w:asciiTheme="majorHAnsi" w:hAnsiTheme="majorHAnsi" w:cs="Arial"/>
          <w:sz w:val="22"/>
          <w:szCs w:val="22"/>
        </w:rPr>
        <w:t>, Letter to his former master (1865)</w:t>
      </w:r>
    </w:p>
    <w:p w:rsidR="00DC6B09" w:rsidRDefault="00DC6B09" w:rsidP="00DC6B09">
      <w:pPr>
        <w:widowControl w:val="0"/>
        <w:autoSpaceDE w:val="0"/>
        <w:autoSpaceDN w:val="0"/>
        <w:adjustRightInd w:val="0"/>
        <w:spacing w:after="160"/>
        <w:rPr>
          <w:rFonts w:asciiTheme="majorHAnsi" w:hAnsiTheme="majorHAnsi" w:cs="Arial"/>
          <w:sz w:val="22"/>
          <w:szCs w:val="22"/>
        </w:rPr>
      </w:pPr>
    </w:p>
    <w:p w:rsidR="00DC6B09" w:rsidRDefault="00DC6B09" w:rsidP="00DC6B09">
      <w:pPr>
        <w:widowControl w:val="0"/>
        <w:autoSpaceDE w:val="0"/>
        <w:autoSpaceDN w:val="0"/>
        <w:adjustRightInd w:val="0"/>
        <w:spacing w:after="160"/>
        <w:rPr>
          <w:rFonts w:asciiTheme="majorHAnsi" w:hAnsiTheme="majorHAnsi" w:cs="Arial"/>
          <w:sz w:val="22"/>
          <w:szCs w:val="22"/>
        </w:rPr>
      </w:pPr>
    </w:p>
    <w:p w:rsidR="00DC6B09" w:rsidRDefault="00DC6B09" w:rsidP="00DC6B09">
      <w:pPr>
        <w:widowControl w:val="0"/>
        <w:autoSpaceDE w:val="0"/>
        <w:autoSpaceDN w:val="0"/>
        <w:adjustRightInd w:val="0"/>
        <w:spacing w:after="160"/>
        <w:rPr>
          <w:rFonts w:asciiTheme="majorHAnsi" w:hAnsiTheme="majorHAnsi" w:cs="Arial"/>
          <w:sz w:val="22"/>
          <w:szCs w:val="22"/>
        </w:rPr>
      </w:pPr>
    </w:p>
    <w:p w:rsidR="00DC6B09" w:rsidRDefault="00DC6B09" w:rsidP="00DC6B09">
      <w:pPr>
        <w:widowControl w:val="0"/>
        <w:autoSpaceDE w:val="0"/>
        <w:autoSpaceDN w:val="0"/>
        <w:adjustRightInd w:val="0"/>
        <w:spacing w:after="160"/>
        <w:rPr>
          <w:rFonts w:asciiTheme="majorHAnsi" w:hAnsiTheme="majorHAnsi" w:cs="Arial"/>
          <w:sz w:val="22"/>
          <w:szCs w:val="22"/>
        </w:rPr>
      </w:pPr>
    </w:p>
    <w:p w:rsidR="00DC6B09" w:rsidRDefault="00DC6B09" w:rsidP="00DC6B09">
      <w:pPr>
        <w:widowControl w:val="0"/>
        <w:autoSpaceDE w:val="0"/>
        <w:autoSpaceDN w:val="0"/>
        <w:adjustRightInd w:val="0"/>
        <w:spacing w:after="160"/>
        <w:rPr>
          <w:rFonts w:asciiTheme="majorHAnsi" w:hAnsiTheme="majorHAnsi" w:cs="Arial"/>
          <w:sz w:val="22"/>
          <w:szCs w:val="22"/>
        </w:rPr>
      </w:pPr>
    </w:p>
    <w:p w:rsidR="00DC6B09" w:rsidRPr="00DC6B09" w:rsidRDefault="00DC6B09" w:rsidP="00DC6B09">
      <w:pPr>
        <w:widowControl w:val="0"/>
        <w:autoSpaceDE w:val="0"/>
        <w:autoSpaceDN w:val="0"/>
        <w:adjustRightInd w:val="0"/>
        <w:spacing w:after="160"/>
        <w:rPr>
          <w:rFonts w:asciiTheme="majorHAnsi" w:hAnsiTheme="majorHAnsi" w:cs="Arial"/>
          <w:sz w:val="22"/>
          <w:szCs w:val="22"/>
        </w:rPr>
      </w:pPr>
      <w:bookmarkStart w:id="0" w:name="_GoBack"/>
      <w:bookmarkEnd w:id="0"/>
    </w:p>
    <w:p w:rsidR="00DC6B09" w:rsidRPr="00DC6B09" w:rsidRDefault="00DC6B09" w:rsidP="00DC6B09">
      <w:pPr>
        <w:widowControl w:val="0"/>
        <w:autoSpaceDE w:val="0"/>
        <w:autoSpaceDN w:val="0"/>
        <w:adjustRightInd w:val="0"/>
        <w:rPr>
          <w:rFonts w:asciiTheme="majorHAnsi" w:hAnsiTheme="majorHAnsi" w:cs="Arial"/>
          <w:b/>
          <w:bCs/>
          <w:color w:val="042766"/>
          <w:sz w:val="22"/>
          <w:szCs w:val="22"/>
        </w:rPr>
      </w:pPr>
      <w:r w:rsidRPr="00DC6B09">
        <w:rPr>
          <w:rFonts w:asciiTheme="majorHAnsi" w:hAnsiTheme="majorHAnsi" w:cs="Arial"/>
          <w:b/>
          <w:bCs/>
          <w:color w:val="042766"/>
          <w:sz w:val="22"/>
          <w:szCs w:val="22"/>
        </w:rPr>
        <w:lastRenderedPageBreak/>
        <w:t>Step Two: Political Issues and Debates</w:t>
      </w:r>
    </w:p>
    <w:p w:rsidR="00DC6B09" w:rsidRPr="00DC6B09" w:rsidRDefault="00DC6B09" w:rsidP="00DC6B09">
      <w:pPr>
        <w:widowControl w:val="0"/>
        <w:autoSpaceDE w:val="0"/>
        <w:autoSpaceDN w:val="0"/>
        <w:adjustRightInd w:val="0"/>
        <w:spacing w:after="160"/>
        <w:rPr>
          <w:rFonts w:asciiTheme="majorHAnsi" w:hAnsiTheme="majorHAnsi" w:cs="Arial"/>
          <w:sz w:val="22"/>
          <w:szCs w:val="22"/>
        </w:rPr>
      </w:pPr>
      <w:r w:rsidRPr="00DC6B09">
        <w:rPr>
          <w:rFonts w:asciiTheme="majorHAnsi" w:hAnsiTheme="majorHAnsi" w:cs="Arial"/>
          <w:sz w:val="22"/>
          <w:szCs w:val="22"/>
        </w:rPr>
        <w:t xml:space="preserve">Each of the primary sources below </w:t>
      </w:r>
      <w:proofErr w:type="gramStart"/>
      <w:r w:rsidRPr="00DC6B09">
        <w:rPr>
          <w:rFonts w:asciiTheme="majorHAnsi" w:hAnsiTheme="majorHAnsi" w:cs="Arial"/>
          <w:sz w:val="22"/>
          <w:szCs w:val="22"/>
        </w:rPr>
        <w:t>reflect</w:t>
      </w:r>
      <w:proofErr w:type="gramEnd"/>
      <w:r w:rsidRPr="00DC6B09">
        <w:rPr>
          <w:rFonts w:asciiTheme="majorHAnsi" w:hAnsiTheme="majorHAnsi" w:cs="Arial"/>
          <w:sz w:val="22"/>
          <w:szCs w:val="22"/>
        </w:rPr>
        <w:t xml:space="preserve"> the political debate and legal issues surrounding Reconstruction. Examine these sources and </w:t>
      </w:r>
      <w:r>
        <w:rPr>
          <w:rFonts w:asciiTheme="majorHAnsi" w:hAnsiTheme="majorHAnsi" w:cs="Arial"/>
          <w:sz w:val="22"/>
          <w:szCs w:val="22"/>
        </w:rPr>
        <w:t>answer the following questions.</w:t>
      </w: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Pr="00DC6B09" w:rsidRDefault="00DC6B09" w:rsidP="00DC6B09">
      <w:pPr>
        <w:pStyle w:val="ListParagraph"/>
        <w:widowControl w:val="0"/>
        <w:numPr>
          <w:ilvl w:val="0"/>
          <w:numId w:val="2"/>
        </w:numPr>
        <w:tabs>
          <w:tab w:val="left" w:pos="220"/>
          <w:tab w:val="left" w:pos="720"/>
        </w:tabs>
        <w:autoSpaceDE w:val="0"/>
        <w:autoSpaceDN w:val="0"/>
        <w:adjustRightInd w:val="0"/>
        <w:rPr>
          <w:rFonts w:asciiTheme="majorHAnsi" w:hAnsiTheme="majorHAnsi" w:cs="Arial"/>
          <w:sz w:val="22"/>
          <w:szCs w:val="22"/>
        </w:rPr>
      </w:pPr>
      <w:r w:rsidRPr="00DC6B09">
        <w:rPr>
          <w:rFonts w:asciiTheme="majorHAnsi" w:hAnsiTheme="majorHAnsi" w:cs="Arial"/>
          <w:sz w:val="22"/>
          <w:szCs w:val="22"/>
        </w:rPr>
        <w:t>What were the political developments during Reconstruction that made freedom, as ex-slaves perceived it, possible?</w:t>
      </w: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Default="00DC6B09" w:rsidP="00DC6B09">
      <w:pPr>
        <w:pStyle w:val="ListParagraph"/>
        <w:widowControl w:val="0"/>
        <w:numPr>
          <w:ilvl w:val="0"/>
          <w:numId w:val="2"/>
        </w:numPr>
        <w:tabs>
          <w:tab w:val="left" w:pos="220"/>
          <w:tab w:val="left" w:pos="720"/>
        </w:tabs>
        <w:autoSpaceDE w:val="0"/>
        <w:autoSpaceDN w:val="0"/>
        <w:adjustRightInd w:val="0"/>
        <w:rPr>
          <w:rFonts w:asciiTheme="majorHAnsi" w:hAnsiTheme="majorHAnsi" w:cs="Arial"/>
          <w:sz w:val="22"/>
          <w:szCs w:val="22"/>
        </w:rPr>
      </w:pPr>
      <w:r w:rsidRPr="00DC6B09">
        <w:rPr>
          <w:rFonts w:asciiTheme="majorHAnsi" w:hAnsiTheme="majorHAnsi" w:cs="Arial"/>
          <w:sz w:val="22"/>
          <w:szCs w:val="22"/>
        </w:rPr>
        <w:t>What obstacles (social, legal, economic, or political) stood in the way of ex-slaves actually achieving a meaningful degree of freedom?</w:t>
      </w: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P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Default="00DC6B09" w:rsidP="00DC6B09">
      <w:pPr>
        <w:pStyle w:val="ListParagraph"/>
        <w:widowControl w:val="0"/>
        <w:numPr>
          <w:ilvl w:val="0"/>
          <w:numId w:val="2"/>
        </w:numPr>
        <w:tabs>
          <w:tab w:val="left" w:pos="220"/>
          <w:tab w:val="left" w:pos="720"/>
        </w:tabs>
        <w:autoSpaceDE w:val="0"/>
        <w:autoSpaceDN w:val="0"/>
        <w:adjustRightInd w:val="0"/>
        <w:rPr>
          <w:rFonts w:asciiTheme="majorHAnsi" w:hAnsiTheme="majorHAnsi" w:cs="Arial"/>
          <w:sz w:val="22"/>
          <w:szCs w:val="22"/>
        </w:rPr>
      </w:pPr>
      <w:r w:rsidRPr="00DC6B09">
        <w:rPr>
          <w:rFonts w:asciiTheme="majorHAnsi" w:hAnsiTheme="majorHAnsi" w:cs="Arial"/>
          <w:sz w:val="22"/>
          <w:szCs w:val="22"/>
        </w:rPr>
        <w:t>Consider the tensions and disagreements between members of Congress and between Congress and the President. What were the Radical Republicans up against when they fought for the rights of newly freed people?</w:t>
      </w: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Pr="00DC6B09" w:rsidRDefault="00DC6B09" w:rsidP="00DC6B09">
      <w:pPr>
        <w:widowControl w:val="0"/>
        <w:tabs>
          <w:tab w:val="left" w:pos="220"/>
          <w:tab w:val="left" w:pos="720"/>
        </w:tabs>
        <w:autoSpaceDE w:val="0"/>
        <w:autoSpaceDN w:val="0"/>
        <w:adjustRightInd w:val="0"/>
        <w:rPr>
          <w:rFonts w:asciiTheme="majorHAnsi" w:hAnsiTheme="majorHAnsi" w:cs="Arial"/>
          <w:sz w:val="22"/>
          <w:szCs w:val="22"/>
        </w:rPr>
      </w:pPr>
    </w:p>
    <w:p w:rsidR="00DC6B09" w:rsidRPr="00DC6B09" w:rsidRDefault="00DC6B09" w:rsidP="00DC6B09">
      <w:pPr>
        <w:widowControl w:val="0"/>
        <w:autoSpaceDE w:val="0"/>
        <w:autoSpaceDN w:val="0"/>
        <w:adjustRightInd w:val="0"/>
        <w:spacing w:after="160"/>
        <w:rPr>
          <w:rFonts w:asciiTheme="majorHAnsi" w:hAnsiTheme="majorHAnsi" w:cs="Arial"/>
          <w:sz w:val="22"/>
          <w:szCs w:val="22"/>
        </w:rPr>
      </w:pPr>
      <w:hyperlink r:id="rId13" w:history="1">
        <w:r w:rsidRPr="00DC6B09">
          <w:rPr>
            <w:rFonts w:asciiTheme="majorHAnsi" w:hAnsiTheme="majorHAnsi" w:cs="Arial"/>
            <w:color w:val="681016"/>
            <w:sz w:val="22"/>
            <w:szCs w:val="22"/>
            <w:u w:val="single" w:color="681016"/>
          </w:rPr>
          <w:t>Thaddeus Stevens Speech, 1865</w:t>
        </w:r>
      </w:hyperlink>
    </w:p>
    <w:p w:rsidR="00DC6B09" w:rsidRPr="00DC6B09" w:rsidRDefault="00DC6B09" w:rsidP="00DC6B09">
      <w:pPr>
        <w:widowControl w:val="0"/>
        <w:autoSpaceDE w:val="0"/>
        <w:autoSpaceDN w:val="0"/>
        <w:adjustRightInd w:val="0"/>
        <w:spacing w:after="160"/>
        <w:rPr>
          <w:rFonts w:asciiTheme="majorHAnsi" w:hAnsiTheme="majorHAnsi" w:cs="Arial"/>
          <w:sz w:val="22"/>
          <w:szCs w:val="22"/>
        </w:rPr>
      </w:pPr>
      <w:hyperlink r:id="rId14" w:history="1">
        <w:r w:rsidRPr="00DC6B09">
          <w:rPr>
            <w:rFonts w:asciiTheme="majorHAnsi" w:hAnsiTheme="majorHAnsi" w:cs="Arial"/>
            <w:color w:val="681016"/>
            <w:sz w:val="22"/>
            <w:szCs w:val="22"/>
            <w:u w:val="single" w:color="681016"/>
          </w:rPr>
          <w:t xml:space="preserve">Harper's Weekly, </w:t>
        </w:r>
      </w:hyperlink>
      <w:r w:rsidRPr="00DC6B09">
        <w:rPr>
          <w:rFonts w:asciiTheme="majorHAnsi" w:hAnsiTheme="majorHAnsi" w:cs="Arial"/>
          <w:sz w:val="22"/>
          <w:szCs w:val="22"/>
        </w:rPr>
        <w:t>  "Toward Racial Equality: The Right Way, The Best Way," June 3, 1865</w:t>
      </w:r>
    </w:p>
    <w:p w:rsidR="00DC6B09" w:rsidRPr="00DC6B09" w:rsidRDefault="00DC6B09" w:rsidP="00DC6B09">
      <w:pPr>
        <w:widowControl w:val="0"/>
        <w:autoSpaceDE w:val="0"/>
        <w:autoSpaceDN w:val="0"/>
        <w:adjustRightInd w:val="0"/>
        <w:spacing w:after="160"/>
        <w:rPr>
          <w:rFonts w:asciiTheme="majorHAnsi" w:hAnsiTheme="majorHAnsi" w:cs="Arial"/>
          <w:sz w:val="22"/>
          <w:szCs w:val="22"/>
        </w:rPr>
      </w:pPr>
      <w:hyperlink r:id="rId15" w:history="1">
        <w:r w:rsidRPr="00DC6B09">
          <w:rPr>
            <w:rFonts w:asciiTheme="majorHAnsi" w:hAnsiTheme="majorHAnsi" w:cs="Arial"/>
            <w:color w:val="681016"/>
            <w:sz w:val="22"/>
            <w:szCs w:val="22"/>
            <w:u w:val="single" w:color="681016"/>
          </w:rPr>
          <w:t>Address to Congress by Convention of Negroes, 1865</w:t>
        </w:r>
      </w:hyperlink>
    </w:p>
    <w:p w:rsidR="00DC6B09" w:rsidRPr="00DC6B09" w:rsidRDefault="00DC6B09" w:rsidP="00DC6B09">
      <w:pPr>
        <w:widowControl w:val="0"/>
        <w:autoSpaceDE w:val="0"/>
        <w:autoSpaceDN w:val="0"/>
        <w:adjustRightInd w:val="0"/>
        <w:spacing w:after="160"/>
        <w:rPr>
          <w:rFonts w:asciiTheme="majorHAnsi" w:hAnsiTheme="majorHAnsi" w:cs="Arial"/>
          <w:sz w:val="22"/>
          <w:szCs w:val="22"/>
        </w:rPr>
      </w:pPr>
      <w:hyperlink r:id="rId16" w:history="1">
        <w:r w:rsidRPr="00DC6B09">
          <w:rPr>
            <w:rFonts w:asciiTheme="majorHAnsi" w:hAnsiTheme="majorHAnsi" w:cs="Arial"/>
            <w:color w:val="681016"/>
            <w:sz w:val="22"/>
            <w:szCs w:val="22"/>
            <w:u w:val="single" w:color="681016"/>
          </w:rPr>
          <w:t>Andrew Johnson, Veto of the first Reconstruction Act, March 2, 1867</w:t>
        </w:r>
      </w:hyperlink>
    </w:p>
    <w:p w:rsidR="00DC6B09" w:rsidRPr="00DC6B09" w:rsidRDefault="00DC6B09" w:rsidP="00DC6B09">
      <w:pPr>
        <w:widowControl w:val="0"/>
        <w:autoSpaceDE w:val="0"/>
        <w:autoSpaceDN w:val="0"/>
        <w:adjustRightInd w:val="0"/>
        <w:spacing w:after="160"/>
        <w:rPr>
          <w:rFonts w:asciiTheme="majorHAnsi" w:hAnsiTheme="majorHAnsi" w:cs="Arial"/>
          <w:sz w:val="22"/>
          <w:szCs w:val="22"/>
        </w:rPr>
      </w:pPr>
      <w:hyperlink r:id="rId17" w:history="1">
        <w:r w:rsidRPr="00DC6B09">
          <w:rPr>
            <w:rFonts w:asciiTheme="majorHAnsi" w:hAnsiTheme="majorHAnsi" w:cs="Arial"/>
            <w:color w:val="681016"/>
            <w:sz w:val="22"/>
            <w:szCs w:val="22"/>
            <w:u w:val="single" w:color="681016"/>
          </w:rPr>
          <w:t>Charles Sumner, Opinion on the trial of Andrew Johnson, 1868</w:t>
        </w:r>
      </w:hyperlink>
    </w:p>
    <w:p w:rsidR="00DC6B09" w:rsidRPr="00DC6B09" w:rsidRDefault="00DC6B09" w:rsidP="00DC6B09">
      <w:pPr>
        <w:widowControl w:val="0"/>
        <w:autoSpaceDE w:val="0"/>
        <w:autoSpaceDN w:val="0"/>
        <w:adjustRightInd w:val="0"/>
        <w:spacing w:after="160"/>
        <w:rPr>
          <w:rFonts w:asciiTheme="majorHAnsi" w:hAnsiTheme="majorHAnsi" w:cs="Arial"/>
          <w:sz w:val="22"/>
          <w:szCs w:val="22"/>
        </w:rPr>
      </w:pPr>
      <w:hyperlink r:id="rId18" w:history="1">
        <w:r w:rsidRPr="00DC6B09">
          <w:rPr>
            <w:rFonts w:asciiTheme="majorHAnsi" w:hAnsiTheme="majorHAnsi" w:cs="Arial"/>
            <w:color w:val="681016"/>
            <w:sz w:val="22"/>
            <w:szCs w:val="22"/>
            <w:u w:val="single" w:color="681016"/>
          </w:rPr>
          <w:t>Frederick Douglass,</w:t>
        </w:r>
      </w:hyperlink>
      <w:r w:rsidRPr="00DC6B09">
        <w:rPr>
          <w:rFonts w:asciiTheme="majorHAnsi" w:hAnsiTheme="majorHAnsi" w:cs="Arial"/>
          <w:sz w:val="22"/>
          <w:szCs w:val="22"/>
        </w:rPr>
        <w:t xml:space="preserve"> "What the Black Man Wants," Speech to the Massachusetts Anti-Slavery Society (1865) </w:t>
      </w:r>
      <w:r w:rsidRPr="00DC6B09">
        <w:rPr>
          <w:rFonts w:asciiTheme="majorHAnsi" w:hAnsiTheme="majorHAnsi" w:cs="Arial"/>
          <w:i/>
          <w:iCs/>
          <w:sz w:val="22"/>
          <w:szCs w:val="22"/>
        </w:rPr>
        <w:t xml:space="preserve">Note: You may stop at the 6 </w:t>
      </w:r>
      <w:proofErr w:type="spellStart"/>
      <w:proofErr w:type="gramStart"/>
      <w:r w:rsidRPr="00DC6B09">
        <w:rPr>
          <w:rFonts w:asciiTheme="majorHAnsi" w:hAnsiTheme="majorHAnsi" w:cs="Arial"/>
          <w:i/>
          <w:iCs/>
          <w:sz w:val="22"/>
          <w:szCs w:val="22"/>
        </w:rPr>
        <w:t>th</w:t>
      </w:r>
      <w:proofErr w:type="spellEnd"/>
      <w:proofErr w:type="gramEnd"/>
      <w:r w:rsidRPr="00DC6B09">
        <w:rPr>
          <w:rFonts w:asciiTheme="majorHAnsi" w:hAnsiTheme="majorHAnsi" w:cs="Arial"/>
          <w:i/>
          <w:iCs/>
          <w:sz w:val="22"/>
          <w:szCs w:val="22"/>
        </w:rPr>
        <w:t xml:space="preserve"> paragraph that begins "There are, however, other reasons..."</w:t>
      </w:r>
    </w:p>
    <w:p w:rsidR="00DC6B09" w:rsidRPr="00DC6B09" w:rsidRDefault="00DC6B09" w:rsidP="00DC6B09">
      <w:pPr>
        <w:widowControl w:val="0"/>
        <w:autoSpaceDE w:val="0"/>
        <w:autoSpaceDN w:val="0"/>
        <w:adjustRightInd w:val="0"/>
        <w:spacing w:after="160"/>
        <w:rPr>
          <w:rFonts w:asciiTheme="majorHAnsi" w:hAnsiTheme="majorHAnsi" w:cs="Arial"/>
          <w:sz w:val="22"/>
          <w:szCs w:val="22"/>
        </w:rPr>
      </w:pPr>
      <w:hyperlink r:id="rId19" w:history="1">
        <w:r w:rsidRPr="00DC6B09">
          <w:rPr>
            <w:rFonts w:asciiTheme="majorHAnsi" w:hAnsiTheme="majorHAnsi" w:cs="Arial"/>
            <w:color w:val="681016"/>
            <w:sz w:val="22"/>
            <w:szCs w:val="22"/>
            <w:u w:val="single" w:color="681016"/>
          </w:rPr>
          <w:t xml:space="preserve">Senator Charles Sumner, </w:t>
        </w:r>
      </w:hyperlink>
      <w:r w:rsidRPr="00DC6B09">
        <w:rPr>
          <w:rFonts w:asciiTheme="majorHAnsi" w:hAnsiTheme="majorHAnsi" w:cs="Arial"/>
          <w:sz w:val="22"/>
          <w:szCs w:val="22"/>
        </w:rPr>
        <w:t>Debate with Senator Hill (1871)</w:t>
      </w:r>
    </w:p>
    <w:p w:rsidR="00DC6B09" w:rsidRPr="00DC6B09" w:rsidRDefault="00DC6B09" w:rsidP="00DC6B09">
      <w:pPr>
        <w:widowControl w:val="0"/>
        <w:autoSpaceDE w:val="0"/>
        <w:autoSpaceDN w:val="0"/>
        <w:adjustRightInd w:val="0"/>
        <w:spacing w:after="160"/>
        <w:rPr>
          <w:rFonts w:asciiTheme="majorHAnsi" w:hAnsiTheme="majorHAnsi" w:cs="Arial"/>
          <w:sz w:val="22"/>
          <w:szCs w:val="22"/>
        </w:rPr>
      </w:pPr>
      <w:hyperlink r:id="rId20" w:history="1">
        <w:r w:rsidRPr="00DC6B09">
          <w:rPr>
            <w:rFonts w:asciiTheme="majorHAnsi" w:hAnsiTheme="majorHAnsi" w:cs="Arial"/>
            <w:color w:val="681016"/>
            <w:sz w:val="22"/>
            <w:szCs w:val="22"/>
            <w:u w:val="single" w:color="681016"/>
          </w:rPr>
          <w:t>The 13th, 14th and 15th Amendments</w:t>
        </w:r>
      </w:hyperlink>
    </w:p>
    <w:p w:rsidR="00DC6B09" w:rsidRPr="00DC6B09" w:rsidRDefault="00DC6B09" w:rsidP="00DC6B09">
      <w:pPr>
        <w:widowControl w:val="0"/>
        <w:autoSpaceDE w:val="0"/>
        <w:autoSpaceDN w:val="0"/>
        <w:adjustRightInd w:val="0"/>
        <w:spacing w:after="160"/>
        <w:rPr>
          <w:rFonts w:asciiTheme="majorHAnsi" w:hAnsiTheme="majorHAnsi" w:cs="Arial"/>
          <w:sz w:val="22"/>
          <w:szCs w:val="22"/>
        </w:rPr>
      </w:pPr>
      <w:hyperlink r:id="rId21" w:history="1">
        <w:r w:rsidRPr="00DC6B09">
          <w:rPr>
            <w:rFonts w:asciiTheme="majorHAnsi" w:hAnsiTheme="majorHAnsi" w:cs="Arial"/>
            <w:color w:val="681016"/>
            <w:sz w:val="22"/>
            <w:szCs w:val="22"/>
            <w:u w:val="single" w:color="681016"/>
          </w:rPr>
          <w:t>Civil Rights Act of 1866</w:t>
        </w:r>
      </w:hyperlink>
    </w:p>
    <w:p w:rsidR="00DC6B09" w:rsidRPr="00DC6B09" w:rsidRDefault="00DC6B09" w:rsidP="00DC6B09">
      <w:pPr>
        <w:rPr>
          <w:rFonts w:asciiTheme="majorHAnsi" w:hAnsiTheme="majorHAnsi"/>
          <w:sz w:val="22"/>
          <w:szCs w:val="22"/>
        </w:rPr>
      </w:pPr>
      <w:hyperlink r:id="rId22" w:history="1">
        <w:r w:rsidRPr="00DC6B09">
          <w:rPr>
            <w:rFonts w:asciiTheme="majorHAnsi" w:hAnsiTheme="majorHAnsi" w:cs="Arial"/>
            <w:color w:val="681016"/>
            <w:sz w:val="22"/>
            <w:szCs w:val="22"/>
            <w:u w:val="single" w:color="681016"/>
          </w:rPr>
          <w:t>Civil Rights Act of 1875</w:t>
        </w:r>
      </w:hyperlink>
    </w:p>
    <w:sectPr w:rsidR="00DC6B09" w:rsidRPr="00DC6B09" w:rsidSect="00DC6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849A7972"/>
    <w:lvl w:ilvl="0" w:tplc="6EE4799E">
      <w:start w:val="1"/>
      <w:numFmt w:val="decimal"/>
      <w:lvlText w:val="%1."/>
      <w:lvlJc w:val="left"/>
      <w:pPr>
        <w:ind w:left="720" w:hanging="360"/>
      </w:pPr>
      <w:rPr>
        <w:rFonts w:asciiTheme="majorHAnsi" w:eastAsiaTheme="minorEastAsia" w:hAnsiTheme="maj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ECF6508"/>
    <w:multiLevelType w:val="hybridMultilevel"/>
    <w:tmpl w:val="F942F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09"/>
    <w:rsid w:val="00C778F5"/>
    <w:rsid w:val="00DC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F3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B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emory.loc.gov/cgi-bin/query/S?ammem/mesnbib:@field(AUTHOR+@od1(Blake,+Henry))" TargetMode="External"/><Relationship Id="rId20" Type="http://schemas.openxmlformats.org/officeDocument/2006/relationships/hyperlink" Target="http://www.usconstitution.net/const.html#Am13" TargetMode="External"/><Relationship Id="rId21" Type="http://schemas.openxmlformats.org/officeDocument/2006/relationships/hyperlink" Target="http://teachingamericanhistory.org/library/index.asp?document=480" TargetMode="External"/><Relationship Id="rId22" Type="http://schemas.openxmlformats.org/officeDocument/2006/relationships/hyperlink" Target="http://teachingamericanhistory.org/library/index.asp?document=481"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memory.loc.gov/cgi-bin/query/S?ammem/mesnbib:@field(AUTHOR+@od1(Holsell,+Rhody))" TargetMode="External"/><Relationship Id="rId11" Type="http://schemas.openxmlformats.org/officeDocument/2006/relationships/hyperlink" Target="http://memory.loc.gov/cgi-bin/query/r?ammem/afcesnbib:@field(DOCID+@lit(afcesn000030))" TargetMode="External"/><Relationship Id="rId12" Type="http://schemas.openxmlformats.org/officeDocument/2006/relationships/hyperlink" Target="http://historymatters.gmu.edu/d/6369" TargetMode="External"/><Relationship Id="rId13" Type="http://schemas.openxmlformats.org/officeDocument/2006/relationships/hyperlink" Target="http://www.let.rug.nl/usa/D/1851-1875/reconstruction/steven.htm" TargetMode="External"/><Relationship Id="rId14" Type="http://schemas.openxmlformats.org/officeDocument/2006/relationships/hyperlink" Target="http://blackhistory.harpweek.com/4Reconstruction/338TheRightWayBestWay.htm" TargetMode="External"/><Relationship Id="rId15" Type="http://schemas.openxmlformats.org/officeDocument/2006/relationships/hyperlink" Target="http://www.let.rug.nl/usa/D/1851-1875/slavery/addres.htm" TargetMode="External"/><Relationship Id="rId16" Type="http://schemas.openxmlformats.org/officeDocument/2006/relationships/hyperlink" Target="http://www.let.rug.nl/usa/D/1851-1875/reconstruction/veto.htm" TargetMode="External"/><Relationship Id="rId17" Type="http://schemas.openxmlformats.org/officeDocument/2006/relationships/hyperlink" Target="http://www.let.rug.nl/usa/D/1851-1875/reconstruction/ch_sumner.htm" TargetMode="External"/><Relationship Id="rId18" Type="http://schemas.openxmlformats.org/officeDocument/2006/relationships/hyperlink" Target="http://www.frederickdouglass.org/speeches/index.html#wants" TargetMode="External"/><Relationship Id="rId19" Type="http://schemas.openxmlformats.org/officeDocument/2006/relationships/hyperlink" Target="http://memory.loc.gov/learn/features/timeline/civilwar/recontwo/sumner.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emory.loc.gov/ammem/snhtml/snintro00.html" TargetMode="External"/><Relationship Id="rId7" Type="http://schemas.openxmlformats.org/officeDocument/2006/relationships/hyperlink" Target="http://memory.loc.gov/ammem/snhtml/snlang.html" TargetMode="External"/><Relationship Id="rId8" Type="http://schemas.openxmlformats.org/officeDocument/2006/relationships/hyperlink" Target="http://memory.loc.gov/cgi-bin/query/S?ammem/mesnbib:@field(AUTHOR+@od1(Guidon,+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714</Words>
  <Characters>4074</Characters>
  <Application>Microsoft Macintosh Word</Application>
  <DocSecurity>0</DocSecurity>
  <Lines>33</Lines>
  <Paragraphs>9</Paragraphs>
  <ScaleCrop>false</ScaleCrop>
  <Company>Broadwater Academy</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1</cp:revision>
  <dcterms:created xsi:type="dcterms:W3CDTF">2014-01-06T14:00:00Z</dcterms:created>
  <dcterms:modified xsi:type="dcterms:W3CDTF">2014-01-06T14:04:00Z</dcterms:modified>
</cp:coreProperties>
</file>