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51" w:rsidRDefault="009C3951" w:rsidP="009C3951">
      <w:pPr>
        <w:spacing w:after="0" w:line="240" w:lineRule="auto"/>
        <w:rPr>
          <w:rFonts w:ascii="Chalkduster" w:hAnsi="Chalkduster"/>
          <w:b/>
          <w:sz w:val="36"/>
        </w:rPr>
      </w:pPr>
      <w:bookmarkStart w:id="0" w:name="_GoBack"/>
      <w:bookmarkEnd w:id="0"/>
      <w:r w:rsidRPr="00A07172">
        <w:rPr>
          <w:rFonts w:ascii="Chalkduster" w:hAnsi="Chalkduster"/>
          <w:noProof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-24461</wp:posOffset>
            </wp:positionH>
            <wp:positionV relativeFrom="paragraph">
              <wp:posOffset>0</wp:posOffset>
            </wp:positionV>
            <wp:extent cx="262255" cy="246380"/>
            <wp:effectExtent l="0" t="0" r="4445" b="1270"/>
            <wp:wrapSquare wrapText="bothSides"/>
            <wp:docPr id="11" name="Picture 10" descr="hand writin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 writing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7BE">
        <w:rPr>
          <w:rFonts w:ascii="Chalkduster" w:hAnsi="Chalkduster"/>
          <w:noProof/>
          <w:sz w:val="36"/>
        </w:rPr>
        <w:t>Long</w:t>
      </w:r>
      <w:r w:rsidRPr="00A07172">
        <w:rPr>
          <w:rFonts w:ascii="Chalkduster" w:hAnsi="Chalkduster"/>
          <w:b/>
          <w:sz w:val="36"/>
        </w:rPr>
        <w:t xml:space="preserve"> </w:t>
      </w:r>
      <w:r>
        <w:rPr>
          <w:rFonts w:ascii="Chalkduster" w:hAnsi="Chalkduster"/>
          <w:b/>
          <w:sz w:val="36"/>
        </w:rPr>
        <w:t xml:space="preserve">Essay </w:t>
      </w:r>
      <w:r w:rsidRPr="00A07172">
        <w:rPr>
          <w:rFonts w:ascii="Chalkduster" w:hAnsi="Chalkduster"/>
          <w:b/>
          <w:sz w:val="36"/>
        </w:rPr>
        <w:t>Rubric</w:t>
      </w:r>
    </w:p>
    <w:tbl>
      <w:tblPr>
        <w:tblStyle w:val="TableGrid"/>
        <w:tblW w:w="11168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15"/>
        <w:gridCol w:w="1070"/>
        <w:gridCol w:w="8933"/>
        <w:gridCol w:w="550"/>
      </w:tblGrid>
      <w:tr w:rsidR="008A4520" w:rsidRPr="00F03987" w:rsidTr="00901F92">
        <w:tc>
          <w:tcPr>
            <w:tcW w:w="615" w:type="dxa"/>
            <w:tcBorders>
              <w:bottom w:val="single" w:sz="12" w:space="0" w:color="auto"/>
            </w:tcBorders>
            <w:shd w:val="clear" w:color="auto" w:fill="76923C" w:themeFill="accent3" w:themeFillShade="BF"/>
          </w:tcPr>
          <w:p w:rsidR="008A4520" w:rsidRPr="00F03987" w:rsidRDefault="008A4520" w:rsidP="00F54D2F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  <w:tc>
          <w:tcPr>
            <w:tcW w:w="10003" w:type="dxa"/>
            <w:gridSpan w:val="2"/>
            <w:tcBorders>
              <w:bottom w:val="single" w:sz="12" w:space="0" w:color="auto"/>
            </w:tcBorders>
            <w:shd w:val="clear" w:color="auto" w:fill="76923C" w:themeFill="accent3" w:themeFillShade="BF"/>
          </w:tcPr>
          <w:p w:rsidR="008A4520" w:rsidRPr="00F03987" w:rsidRDefault="008A4520" w:rsidP="00F54D2F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F03987">
              <w:rPr>
                <w:rFonts w:ascii="Arial Narrow" w:hAnsi="Arial Narrow"/>
                <w:b/>
                <w:color w:val="FFFFFF" w:themeColor="background1"/>
                <w:sz w:val="20"/>
              </w:rPr>
              <w:t>Criteria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76923C" w:themeFill="accent3" w:themeFillShade="BF"/>
          </w:tcPr>
          <w:p w:rsidR="008A4520" w:rsidRPr="00F03987" w:rsidRDefault="008A4520" w:rsidP="00F54D2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</w:tr>
      <w:tr w:rsidR="009E737D" w:rsidRPr="00A07172" w:rsidTr="00901F92">
        <w:trPr>
          <w:trHeight w:val="348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F2DF0">
              <w:rPr>
                <w:rFonts w:ascii="Arial Narrow" w:hAnsi="Arial Narrow"/>
                <w:b/>
                <w:sz w:val="16"/>
                <w:szCs w:val="16"/>
              </w:rPr>
              <w:t>Thesis</w:t>
            </w:r>
          </w:p>
        </w:tc>
        <w:tc>
          <w:tcPr>
            <w:tcW w:w="10003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>Clear thesis that sets up the argument AND addresses the targeted skill AND directly addresses all parts of the question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E737D" w:rsidRPr="00A07172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E34CBA" w:rsidRPr="00A07172" w:rsidTr="00901F92">
        <w:trPr>
          <w:trHeight w:val="350"/>
        </w:trPr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E34CBA" w:rsidRPr="00BF2DF0" w:rsidRDefault="00E34CBA" w:rsidP="00E34CB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003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34CBA" w:rsidRPr="009C3951" w:rsidRDefault="009E737D" w:rsidP="00E34CBA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Thesis is poorly developed or only partially developed OR may simply restate the question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34CBA" w:rsidRPr="00A07172" w:rsidRDefault="009E737D" w:rsidP="00E34CB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E737D" w:rsidRPr="00A07172" w:rsidTr="00901F92">
        <w:trPr>
          <w:trHeight w:val="119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Historical Thinking Skills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Continuity and Change Over Time</w:t>
            </w:r>
          </w:p>
        </w:tc>
        <w:tc>
          <w:tcPr>
            <w:tcW w:w="8933" w:type="dxa"/>
            <w:tcBorders>
              <w:top w:val="single" w:sz="12" w:space="0" w:color="auto"/>
              <w:bottom w:val="single" w:sz="8" w:space="0" w:color="auto"/>
            </w:tcBorders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historical continuity AND change over time, AND analyzes specific examples that illustrate historical continuity and change over time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</w:tcPr>
          <w:p w:rsidR="009E737D" w:rsidRPr="00A07172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E737D" w:rsidRPr="00A07172" w:rsidTr="00901F92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</w:tcPr>
          <w:p w:rsidR="009E737D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tcBorders>
              <w:top w:val="single" w:sz="8" w:space="0" w:color="auto"/>
            </w:tcBorders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historical continuity AND change over time, AND partially analyzes specific examples that illustrate continuity AND change over time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9E737D" w:rsidRPr="00A07172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</w:t>
            </w:r>
          </w:p>
        </w:tc>
      </w:tr>
      <w:tr w:rsidR="009E737D" w:rsidRPr="00A07172" w:rsidTr="00901F92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</w:tcPr>
          <w:p w:rsidR="009E737D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tcBorders>
              <w:top w:val="single" w:sz="8" w:space="0" w:color="auto"/>
            </w:tcBorders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historical continuity AND change over time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9E737D" w:rsidRPr="00A07172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172">
              <w:rPr>
                <w:rFonts w:ascii="Arial Narrow" w:hAnsi="Arial Narrow"/>
              </w:rPr>
              <w:t>1</w:t>
            </w:r>
          </w:p>
        </w:tc>
      </w:tr>
      <w:tr w:rsidR="009E737D" w:rsidRPr="00A07172" w:rsidTr="00901F92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737D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tcBorders>
              <w:bottom w:val="single" w:sz="12" w:space="0" w:color="auto"/>
            </w:tcBorders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Does not describe historical continuity AND change over time 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</w:tcPr>
          <w:p w:rsidR="009E737D" w:rsidRPr="00A07172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E737D" w:rsidRPr="00A07172" w:rsidTr="00901F92">
        <w:trPr>
          <w:trHeight w:val="195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Comparison</w:t>
            </w:r>
          </w:p>
        </w:tc>
        <w:tc>
          <w:tcPr>
            <w:tcW w:w="893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similarities AND differences among historical developments, providing specific examples AND analyzes the reasons for the similarities AND/OR differences OR, depending on the prompt, evaluates the relative significance of the historical developments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E737D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E737D" w:rsidRPr="00A07172" w:rsidTr="00901F92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9E737D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shd w:val="clear" w:color="auto" w:fill="EAF1DD" w:themeFill="accent3" w:themeFillTint="33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similarities AND differences among historical developments, providing some specific examples AND/OR partially analyzes the reasons for the similarities AND/OR differences OR, depending on the prompt, somewhat evaluates the relative significance of the historical developments</w:t>
            </w: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9E737D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</w:t>
            </w:r>
          </w:p>
        </w:tc>
      </w:tr>
      <w:tr w:rsidR="009E737D" w:rsidRPr="00A07172" w:rsidTr="00901F92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9E737D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shd w:val="clear" w:color="auto" w:fill="EAF1DD" w:themeFill="accent3" w:themeFillTint="33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similarities AND differences among historical developments</w:t>
            </w: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9E737D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9E737D" w:rsidRPr="00A07172" w:rsidTr="00901F92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9E737D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Does not describe similarities AND differences among historical developments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E737D" w:rsidRPr="00A07172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E737D" w:rsidRPr="00A07172" w:rsidTr="00901F92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Causation</w:t>
            </w:r>
          </w:p>
        </w:tc>
        <w:tc>
          <w:tcPr>
            <w:tcW w:w="8933" w:type="dxa"/>
            <w:tcBorders>
              <w:top w:val="single" w:sz="12" w:space="0" w:color="auto"/>
            </w:tcBorders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causes AND/OR effects of a historical development AND analyzes specific examples that illustrate causes AND/OR effects of a historical development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</w:tcPr>
          <w:p w:rsidR="009E737D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E737D" w:rsidRPr="00A07172" w:rsidTr="00901F92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</w:tcPr>
          <w:p w:rsidR="009E737D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Partially describes causes AND/OR effects of a historical development AND/OR partially analyzes specific examples that illustrate causes AND/OR effects of a historical development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9E737D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</w:t>
            </w:r>
          </w:p>
        </w:tc>
      </w:tr>
      <w:tr w:rsidR="009E737D" w:rsidRPr="00A07172" w:rsidTr="00901F92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</w:tcPr>
          <w:p w:rsidR="009E737D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causes AND/OR effects of a historical development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9E737D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9E737D" w:rsidRPr="00A07172" w:rsidTr="00901F92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737D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tcBorders>
              <w:bottom w:val="single" w:sz="12" w:space="0" w:color="auto"/>
            </w:tcBorders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Does not describe causes AND/OR effects of a historical development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</w:tcPr>
          <w:p w:rsidR="009E737D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E737D" w:rsidRPr="00A07172" w:rsidTr="00901F92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Periodization</w:t>
            </w:r>
          </w:p>
        </w:tc>
        <w:tc>
          <w:tcPr>
            <w:tcW w:w="89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Analyzes the extent to which the historical development specified in the prompt was different from AND similar to developments that preceded and/or followed, providing specific examples to illustrate the analysis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E737D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E737D" w:rsidRPr="00A07172" w:rsidTr="00901F92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9E737D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tcBorders>
              <w:top w:val="single" w:sz="8" w:space="0" w:color="auto"/>
            </w:tcBorders>
            <w:shd w:val="clear" w:color="auto" w:fill="EAF1DD" w:themeFill="accent3" w:themeFillTint="33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Partially analyzes the extent to which the historical development specified in the prompt was different from AND similar to developments that preceded and/or followed, providing some examples to illustrate the analysis</w:t>
            </w:r>
          </w:p>
        </w:tc>
        <w:tc>
          <w:tcPr>
            <w:tcW w:w="5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E737D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</w:t>
            </w:r>
          </w:p>
        </w:tc>
      </w:tr>
      <w:tr w:rsidR="009E737D" w:rsidRPr="00A07172" w:rsidTr="00901F92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9E737D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tcBorders>
              <w:top w:val="single" w:sz="8" w:space="0" w:color="auto"/>
            </w:tcBorders>
            <w:shd w:val="clear" w:color="auto" w:fill="EAF1DD" w:themeFill="accent3" w:themeFillTint="33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the ways in which the historical development specified in the prompt was different from OR similar to developments that preceded and/or followed</w:t>
            </w:r>
          </w:p>
        </w:tc>
        <w:tc>
          <w:tcPr>
            <w:tcW w:w="5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E737D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9E737D" w:rsidRPr="00A07172" w:rsidTr="00901F92">
        <w:trPr>
          <w:trHeight w:val="119"/>
        </w:trPr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9E737D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93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Does not describe the ways in which the historical development specified in the prompt was different from OR similar to developments that preceded and/or followed</w:t>
            </w:r>
          </w:p>
        </w:tc>
        <w:tc>
          <w:tcPr>
            <w:tcW w:w="5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E737D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9E737D" w:rsidRPr="00A07172" w:rsidTr="00901F92"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Support for Argument</w:t>
            </w:r>
          </w:p>
        </w:tc>
        <w:tc>
          <w:tcPr>
            <w:tcW w:w="1000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Supports the stated thesis using specific examples/evidence, clearly and consistently stating how the evidence supports the thesis/argument, and establishing clear linkages between the evidence and the thesis/argument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737D" w:rsidRPr="00A07172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E737D" w:rsidRPr="00A07172" w:rsidTr="00901F92">
        <w:tc>
          <w:tcPr>
            <w:tcW w:w="615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003" w:type="dxa"/>
            <w:gridSpan w:val="2"/>
            <w:shd w:val="clear" w:color="auto" w:fill="auto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>Offers</w:t>
            </w:r>
            <w:r>
              <w:rPr>
                <w:rFonts w:ascii="Arial Narrow" w:hAnsi="Arial Narrow"/>
                <w:sz w:val="18"/>
              </w:rPr>
              <w:t xml:space="preserve"> sufficient</w:t>
            </w:r>
            <w:r w:rsidRPr="009C3951">
              <w:rPr>
                <w:rFonts w:ascii="Arial Narrow" w:hAnsi="Arial Narrow"/>
                <w:sz w:val="18"/>
              </w:rPr>
              <w:t xml:space="preserve"> analysis of</w:t>
            </w:r>
            <w:r>
              <w:rPr>
                <w:rFonts w:ascii="Arial Narrow" w:hAnsi="Arial Narrow"/>
                <w:sz w:val="18"/>
              </w:rPr>
              <w:t xml:space="preserve"> specific</w:t>
            </w:r>
            <w:r w:rsidRPr="009C3951">
              <w:rPr>
                <w:rFonts w:ascii="Arial Narrow" w:hAnsi="Arial Narrow"/>
                <w:sz w:val="18"/>
              </w:rPr>
              <w:t xml:space="preserve"> historical examples/evidence to support the thesis/argument</w:t>
            </w: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auto"/>
          </w:tcPr>
          <w:p w:rsidR="009E737D" w:rsidRPr="00A07172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172">
              <w:rPr>
                <w:rFonts w:ascii="Arial Narrow" w:hAnsi="Arial Narrow"/>
              </w:rPr>
              <w:t>1</w:t>
            </w:r>
          </w:p>
        </w:tc>
      </w:tr>
      <w:tr w:rsidR="009E737D" w:rsidRPr="00A07172" w:rsidTr="00901F92">
        <w:tc>
          <w:tcPr>
            <w:tcW w:w="615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003" w:type="dxa"/>
            <w:gridSpan w:val="2"/>
            <w:shd w:val="clear" w:color="auto" w:fill="auto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</w:t>
            </w:r>
            <w:r w:rsidRPr="009C3951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evidence</w:t>
            </w:r>
            <w:r w:rsidRPr="009C3951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but only somewhat analyzes evidence to support</w:t>
            </w:r>
            <w:r w:rsidRPr="009C3951">
              <w:rPr>
                <w:rFonts w:ascii="Arial Narrow" w:hAnsi="Arial Narrow"/>
                <w:sz w:val="18"/>
              </w:rPr>
              <w:t xml:space="preserve"> the thesis/argument</w:t>
            </w: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auto"/>
          </w:tcPr>
          <w:p w:rsidR="009E737D" w:rsidRPr="00A07172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.5</w:t>
            </w:r>
          </w:p>
        </w:tc>
      </w:tr>
      <w:tr w:rsidR="009E737D" w:rsidRPr="00A07172" w:rsidTr="00901F92"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9E737D" w:rsidRPr="00BF2DF0" w:rsidRDefault="009E737D" w:rsidP="009E737D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00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E737D" w:rsidRPr="009C3951" w:rsidRDefault="009E737D" w:rsidP="009E737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 xml:space="preserve">Essay lacks information to support thesis AND/OR information used does not support the argument (tells more than it proves) 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737D" w:rsidRPr="00A07172" w:rsidRDefault="009E737D" w:rsidP="009E73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172">
              <w:rPr>
                <w:rFonts w:ascii="Arial Narrow" w:hAnsi="Arial Narrow"/>
              </w:rPr>
              <w:t>0</w:t>
            </w:r>
          </w:p>
        </w:tc>
      </w:tr>
      <w:tr w:rsidR="009E737D" w:rsidRPr="00A07172" w:rsidTr="00901F92"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F2DF0">
              <w:rPr>
                <w:rFonts w:ascii="Arial Narrow" w:hAnsi="Arial Narrow"/>
                <w:b/>
                <w:sz w:val="16"/>
                <w:szCs w:val="16"/>
              </w:rPr>
              <w:t>Synthesis</w:t>
            </w:r>
          </w:p>
        </w:tc>
        <w:tc>
          <w:tcPr>
            <w:tcW w:w="10003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9E737D" w:rsidRPr="009C3951" w:rsidRDefault="009E737D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 xml:space="preserve">Essay synthesizes the argument, evidence, and context into a coherent and persuasive essay AND adds support relevant to the question but beyond the requirements of the prompt (provide counter-argument OR links to larger historical theme by connecting prompt topic to other time periods, geographic areas, contexts, or events OR </w:t>
            </w:r>
            <w:r>
              <w:rPr>
                <w:rFonts w:ascii="Arial Narrow" w:hAnsi="Arial Narrow"/>
                <w:sz w:val="18"/>
              </w:rPr>
              <w:t>uses an additional appropriate category of analysis (political, economic, social, cultural, race/ethnicity, gender, etc.)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E737D" w:rsidRPr="00A07172" w:rsidRDefault="009E737D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172">
              <w:rPr>
                <w:rFonts w:ascii="Arial Narrow" w:hAnsi="Arial Narrow"/>
              </w:rPr>
              <w:t>1</w:t>
            </w:r>
          </w:p>
        </w:tc>
      </w:tr>
      <w:tr w:rsidR="009E737D" w:rsidRPr="00A07172" w:rsidTr="00901F92">
        <w:tc>
          <w:tcPr>
            <w:tcW w:w="615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003" w:type="dxa"/>
            <w:gridSpan w:val="2"/>
            <w:shd w:val="clear" w:color="auto" w:fill="EAF1DD" w:themeFill="accent3" w:themeFillTint="33"/>
          </w:tcPr>
          <w:p w:rsidR="009E737D" w:rsidRPr="009C3951" w:rsidRDefault="009E737D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>Partially uses synthesis in the essay AND/OR partially adds relevant support</w:t>
            </w: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9E737D" w:rsidRPr="00A07172" w:rsidRDefault="009E737D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.5</w:t>
            </w:r>
          </w:p>
        </w:tc>
      </w:tr>
      <w:tr w:rsidR="009E737D" w:rsidRPr="00A07172" w:rsidTr="00901F92"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9E737D" w:rsidRPr="00BF2DF0" w:rsidRDefault="009E737D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003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E737D" w:rsidRPr="009C3951" w:rsidRDefault="009E737D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>Essay lacks full synthesis of the argument AND/OR does not add support relevant to the question and beyond the scope of the prompt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E737D" w:rsidRPr="00A07172" w:rsidRDefault="009E737D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172">
              <w:rPr>
                <w:rFonts w:ascii="Arial Narrow" w:hAnsi="Arial Narrow"/>
              </w:rPr>
              <w:t>0</w:t>
            </w:r>
          </w:p>
        </w:tc>
      </w:tr>
    </w:tbl>
    <w:p w:rsidR="009E737D" w:rsidRDefault="009E737D" w:rsidP="008A4520">
      <w:pPr>
        <w:spacing w:after="0"/>
        <w:rPr>
          <w:rFonts w:ascii="Arial Narrow" w:hAnsi="Arial Narrow"/>
          <w:b/>
        </w:rPr>
      </w:pPr>
    </w:p>
    <w:p w:rsidR="008A4520" w:rsidRDefault="008A4520" w:rsidP="008A4520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Grading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8"/>
        <w:gridCol w:w="1438"/>
      </w:tblGrid>
      <w:tr w:rsidR="00196C97" w:rsidTr="00A23F3C">
        <w:tc>
          <w:tcPr>
            <w:tcW w:w="1438" w:type="dxa"/>
            <w:shd w:val="clear" w:color="auto" w:fill="EAF1DD" w:themeFill="accent3" w:themeFillTint="33"/>
          </w:tcPr>
          <w:p w:rsidR="00196C97" w:rsidRPr="00BF2DF0" w:rsidRDefault="00196C97" w:rsidP="009553C1">
            <w:pPr>
              <w:spacing w:after="0"/>
              <w:rPr>
                <w:rFonts w:ascii="Arial Narrow" w:hAnsi="Arial Narrow"/>
                <w:sz w:val="18"/>
              </w:rPr>
            </w:pPr>
            <w:r w:rsidRPr="00BF2DF0">
              <w:rPr>
                <w:rFonts w:ascii="Arial Narrow" w:hAnsi="Arial Narrow"/>
                <w:sz w:val="18"/>
              </w:rPr>
              <w:t>Superior = 5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196C97" w:rsidRPr="00BF2DF0" w:rsidRDefault="00196C97" w:rsidP="009553C1">
            <w:pPr>
              <w:spacing w:after="0"/>
              <w:rPr>
                <w:rFonts w:ascii="Arial Narrow" w:hAnsi="Arial Narrow"/>
                <w:sz w:val="18"/>
              </w:rPr>
            </w:pPr>
            <w:r w:rsidRPr="00BF2DF0">
              <w:rPr>
                <w:rFonts w:ascii="Arial Narrow" w:hAnsi="Arial Narrow"/>
                <w:sz w:val="18"/>
              </w:rPr>
              <w:t>Strong = 4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196C97" w:rsidRPr="00BF2DF0" w:rsidRDefault="00196C97" w:rsidP="009553C1">
            <w:pPr>
              <w:spacing w:after="0"/>
              <w:rPr>
                <w:rFonts w:ascii="Arial Narrow" w:hAnsi="Arial Narrow"/>
                <w:sz w:val="18"/>
              </w:rPr>
            </w:pPr>
            <w:r w:rsidRPr="00BF2DF0">
              <w:rPr>
                <w:rFonts w:ascii="Arial Narrow" w:hAnsi="Arial Narrow"/>
                <w:sz w:val="18"/>
              </w:rPr>
              <w:t>Adequate = 3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196C97" w:rsidRPr="00BF2DF0" w:rsidRDefault="00196C97" w:rsidP="009553C1">
            <w:pPr>
              <w:spacing w:after="0"/>
              <w:rPr>
                <w:rFonts w:ascii="Arial Narrow" w:hAnsi="Arial Narrow"/>
                <w:sz w:val="18"/>
              </w:rPr>
            </w:pPr>
            <w:r w:rsidRPr="00BF2DF0">
              <w:rPr>
                <w:rFonts w:ascii="Arial Narrow" w:hAnsi="Arial Narrow"/>
                <w:sz w:val="18"/>
              </w:rPr>
              <w:t>Emerging = 2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196C97" w:rsidRPr="00BF2DF0" w:rsidRDefault="00196C97" w:rsidP="009553C1">
            <w:pPr>
              <w:spacing w:after="0"/>
              <w:rPr>
                <w:rFonts w:ascii="Arial Narrow" w:hAnsi="Arial Narrow"/>
                <w:sz w:val="18"/>
              </w:rPr>
            </w:pPr>
            <w:r w:rsidRPr="00BF2DF0">
              <w:rPr>
                <w:rFonts w:ascii="Arial Narrow" w:hAnsi="Arial Narrow"/>
                <w:sz w:val="18"/>
              </w:rPr>
              <w:t>Unacceptable = 1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196C97" w:rsidRPr="00BF2DF0" w:rsidRDefault="00196C97" w:rsidP="009553C1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Your Score</w:t>
            </w:r>
          </w:p>
        </w:tc>
      </w:tr>
      <w:tr w:rsidR="00196C97" w:rsidTr="00A23F3C">
        <w:trPr>
          <w:trHeight w:val="350"/>
        </w:trPr>
        <w:tc>
          <w:tcPr>
            <w:tcW w:w="1438" w:type="dxa"/>
          </w:tcPr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Pr="009C3951">
              <w:rPr>
                <w:rFonts w:ascii="Arial Narrow" w:hAnsi="Arial Narrow"/>
                <w:sz w:val="20"/>
              </w:rPr>
              <w:t xml:space="preserve"> = 100</w:t>
            </w:r>
          </w:p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Pr="009C3951">
              <w:rPr>
                <w:rFonts w:ascii="Arial Narrow" w:hAnsi="Arial Narrow"/>
                <w:sz w:val="20"/>
              </w:rPr>
              <w:t>.5 = 95</w:t>
            </w:r>
          </w:p>
        </w:tc>
        <w:tc>
          <w:tcPr>
            <w:tcW w:w="1438" w:type="dxa"/>
          </w:tcPr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Pr="009C3951">
              <w:rPr>
                <w:rFonts w:ascii="Arial Narrow" w:hAnsi="Arial Narrow"/>
                <w:sz w:val="20"/>
              </w:rPr>
              <w:t xml:space="preserve"> = 90</w:t>
            </w:r>
          </w:p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Pr="009C3951">
              <w:rPr>
                <w:rFonts w:ascii="Arial Narrow" w:hAnsi="Arial Narrow"/>
                <w:sz w:val="20"/>
              </w:rPr>
              <w:t>.5 = 85</w:t>
            </w:r>
          </w:p>
        </w:tc>
        <w:tc>
          <w:tcPr>
            <w:tcW w:w="1438" w:type="dxa"/>
          </w:tcPr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Pr="009C3951">
              <w:rPr>
                <w:rFonts w:ascii="Arial Narrow" w:hAnsi="Arial Narrow"/>
                <w:sz w:val="20"/>
              </w:rPr>
              <w:t xml:space="preserve"> = 80</w:t>
            </w:r>
          </w:p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Pr="009C3951">
              <w:rPr>
                <w:rFonts w:ascii="Arial Narrow" w:hAnsi="Arial Narrow"/>
                <w:sz w:val="20"/>
              </w:rPr>
              <w:t>.5 = 75</w:t>
            </w:r>
          </w:p>
        </w:tc>
        <w:tc>
          <w:tcPr>
            <w:tcW w:w="1438" w:type="dxa"/>
          </w:tcPr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Pr="009C3951">
              <w:rPr>
                <w:rFonts w:ascii="Arial Narrow" w:hAnsi="Arial Narrow"/>
                <w:sz w:val="20"/>
              </w:rPr>
              <w:t xml:space="preserve"> = 70</w:t>
            </w:r>
          </w:p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2.5 = 60</w:t>
            </w:r>
          </w:p>
        </w:tc>
        <w:tc>
          <w:tcPr>
            <w:tcW w:w="1438" w:type="dxa"/>
          </w:tcPr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  <w:r w:rsidRPr="009C3951">
              <w:rPr>
                <w:rFonts w:ascii="Arial Narrow" w:hAnsi="Arial Narrow"/>
                <w:sz w:val="20"/>
              </w:rPr>
              <w:t>2.0 = 55</w:t>
            </w:r>
          </w:p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1.5 or less</w:t>
            </w:r>
            <w:r w:rsidRPr="009C3951">
              <w:rPr>
                <w:rFonts w:ascii="Arial Narrow" w:hAnsi="Arial Narrow"/>
                <w:sz w:val="20"/>
              </w:rPr>
              <w:t xml:space="preserve"> = 50</w:t>
            </w:r>
          </w:p>
        </w:tc>
        <w:tc>
          <w:tcPr>
            <w:tcW w:w="1438" w:type="dxa"/>
          </w:tcPr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</w:tbl>
    <w:p w:rsidR="008A4520" w:rsidRDefault="008A4520" w:rsidP="008A4520">
      <w:pPr>
        <w:spacing w:after="0"/>
        <w:rPr>
          <w:rFonts w:ascii="Arial Narrow" w:hAnsi="Arial Narrow"/>
          <w:b/>
        </w:rPr>
      </w:pPr>
    </w:p>
    <w:p w:rsidR="00196C97" w:rsidRDefault="00196C97" w:rsidP="008A4520">
      <w:pPr>
        <w:spacing w:after="0"/>
        <w:rPr>
          <w:rFonts w:ascii="Arial Narrow" w:hAnsi="Arial Narrow"/>
          <w:b/>
        </w:rPr>
      </w:pPr>
    </w:p>
    <w:p w:rsidR="00196C97" w:rsidRDefault="00196C97" w:rsidP="008A4520">
      <w:pPr>
        <w:spacing w:after="0"/>
        <w:rPr>
          <w:rFonts w:ascii="Arial Narrow" w:hAnsi="Arial Narrow"/>
          <w:b/>
        </w:rPr>
      </w:pPr>
    </w:p>
    <w:p w:rsidR="00196C97" w:rsidRDefault="00196C97" w:rsidP="008A4520">
      <w:pPr>
        <w:spacing w:after="0"/>
        <w:rPr>
          <w:rFonts w:ascii="Arial Narrow" w:hAnsi="Arial Narrow"/>
          <w:b/>
        </w:rPr>
      </w:pPr>
    </w:p>
    <w:p w:rsidR="00196C97" w:rsidRDefault="00196C97" w:rsidP="008A4520">
      <w:pPr>
        <w:spacing w:after="0"/>
        <w:rPr>
          <w:rFonts w:ascii="Arial Narrow" w:hAnsi="Arial Narrow"/>
          <w:b/>
        </w:rPr>
      </w:pPr>
    </w:p>
    <w:p w:rsidR="00196C97" w:rsidRDefault="00196C97" w:rsidP="008A4520">
      <w:pPr>
        <w:spacing w:after="0"/>
        <w:rPr>
          <w:rFonts w:ascii="Arial Narrow" w:hAnsi="Arial Narrow"/>
          <w:b/>
        </w:rPr>
      </w:pPr>
    </w:p>
    <w:p w:rsidR="00196C97" w:rsidRDefault="00196C97" w:rsidP="008A4520">
      <w:pPr>
        <w:spacing w:after="0"/>
        <w:rPr>
          <w:rFonts w:ascii="Arial Narrow" w:hAnsi="Arial Narrow"/>
          <w:b/>
        </w:rPr>
      </w:pPr>
    </w:p>
    <w:p w:rsidR="00196C97" w:rsidRDefault="00196C97" w:rsidP="008A4520">
      <w:pPr>
        <w:spacing w:after="0"/>
        <w:rPr>
          <w:rFonts w:ascii="Arial Narrow" w:hAnsi="Arial Narrow"/>
          <w:b/>
        </w:rPr>
      </w:pPr>
    </w:p>
    <w:p w:rsidR="00196C97" w:rsidRDefault="00196C97" w:rsidP="008A4520">
      <w:pPr>
        <w:spacing w:after="0"/>
        <w:rPr>
          <w:rFonts w:ascii="Arial Narrow" w:hAnsi="Arial Narrow"/>
          <w:b/>
        </w:rPr>
      </w:pPr>
    </w:p>
    <w:p w:rsidR="00196C97" w:rsidRDefault="00196C97" w:rsidP="008A4520">
      <w:pPr>
        <w:spacing w:after="0"/>
        <w:rPr>
          <w:rFonts w:ascii="Arial Narrow" w:hAnsi="Arial Narrow"/>
          <w:b/>
        </w:rPr>
      </w:pPr>
    </w:p>
    <w:p w:rsidR="00196C97" w:rsidRDefault="00196C97" w:rsidP="00196C97">
      <w:pPr>
        <w:spacing w:after="0" w:line="240" w:lineRule="auto"/>
        <w:rPr>
          <w:rFonts w:ascii="Chalkduster" w:hAnsi="Chalkduster"/>
          <w:b/>
          <w:sz w:val="36"/>
        </w:rPr>
      </w:pPr>
      <w:r w:rsidRPr="00A07172">
        <w:rPr>
          <w:rFonts w:ascii="Chalkduster" w:hAnsi="Chalkduster"/>
          <w:noProof/>
          <w:sz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-24461</wp:posOffset>
            </wp:positionH>
            <wp:positionV relativeFrom="paragraph">
              <wp:posOffset>0</wp:posOffset>
            </wp:positionV>
            <wp:extent cx="262255" cy="246380"/>
            <wp:effectExtent l="0" t="0" r="4445" b="1270"/>
            <wp:wrapSquare wrapText="bothSides"/>
            <wp:docPr id="1" name="Picture 10" descr="hand writin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 writing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halkduster" w:hAnsi="Chalkduster"/>
          <w:noProof/>
          <w:sz w:val="36"/>
        </w:rPr>
        <w:t>Long</w:t>
      </w:r>
      <w:r w:rsidRPr="00A07172">
        <w:rPr>
          <w:rFonts w:ascii="Chalkduster" w:hAnsi="Chalkduster"/>
          <w:b/>
          <w:sz w:val="36"/>
        </w:rPr>
        <w:t xml:space="preserve"> </w:t>
      </w:r>
      <w:r>
        <w:rPr>
          <w:rFonts w:ascii="Chalkduster" w:hAnsi="Chalkduster"/>
          <w:b/>
          <w:sz w:val="36"/>
        </w:rPr>
        <w:t xml:space="preserve">Essay </w:t>
      </w:r>
      <w:r w:rsidRPr="00A07172">
        <w:rPr>
          <w:rFonts w:ascii="Chalkduster" w:hAnsi="Chalkduster"/>
          <w:b/>
          <w:sz w:val="36"/>
        </w:rPr>
        <w:t>Rubric</w:t>
      </w:r>
    </w:p>
    <w:tbl>
      <w:tblPr>
        <w:tblStyle w:val="TableGrid"/>
        <w:tblW w:w="11168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735"/>
        <w:gridCol w:w="1070"/>
        <w:gridCol w:w="8813"/>
        <w:gridCol w:w="550"/>
      </w:tblGrid>
      <w:tr w:rsidR="00196C97" w:rsidRPr="00F03987" w:rsidTr="00901F92">
        <w:tc>
          <w:tcPr>
            <w:tcW w:w="735" w:type="dxa"/>
            <w:tcBorders>
              <w:bottom w:val="single" w:sz="12" w:space="0" w:color="auto"/>
            </w:tcBorders>
            <w:shd w:val="clear" w:color="auto" w:fill="76923C" w:themeFill="accent3" w:themeFillShade="BF"/>
          </w:tcPr>
          <w:p w:rsidR="00196C97" w:rsidRPr="00F03987" w:rsidRDefault="00196C97" w:rsidP="009553C1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  <w:tc>
          <w:tcPr>
            <w:tcW w:w="9883" w:type="dxa"/>
            <w:gridSpan w:val="2"/>
            <w:tcBorders>
              <w:bottom w:val="single" w:sz="12" w:space="0" w:color="auto"/>
            </w:tcBorders>
            <w:shd w:val="clear" w:color="auto" w:fill="76923C" w:themeFill="accent3" w:themeFillShade="BF"/>
          </w:tcPr>
          <w:p w:rsidR="00196C97" w:rsidRPr="00F03987" w:rsidRDefault="00196C97" w:rsidP="009553C1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F03987">
              <w:rPr>
                <w:rFonts w:ascii="Arial Narrow" w:hAnsi="Arial Narrow"/>
                <w:b/>
                <w:color w:val="FFFFFF" w:themeColor="background1"/>
                <w:sz w:val="20"/>
              </w:rPr>
              <w:t>Criteria</w:t>
            </w:r>
          </w:p>
        </w:tc>
        <w:tc>
          <w:tcPr>
            <w:tcW w:w="550" w:type="dxa"/>
            <w:tcBorders>
              <w:bottom w:val="single" w:sz="12" w:space="0" w:color="auto"/>
            </w:tcBorders>
            <w:shd w:val="clear" w:color="auto" w:fill="76923C" w:themeFill="accent3" w:themeFillShade="BF"/>
          </w:tcPr>
          <w:p w:rsidR="00196C97" w:rsidRPr="00F03987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</w:tr>
      <w:tr w:rsidR="00196C97" w:rsidRPr="00A07172" w:rsidTr="00901F92">
        <w:trPr>
          <w:trHeight w:val="348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F2DF0">
              <w:rPr>
                <w:rFonts w:ascii="Arial Narrow" w:hAnsi="Arial Narrow"/>
                <w:b/>
                <w:sz w:val="16"/>
                <w:szCs w:val="16"/>
              </w:rPr>
              <w:t>Thesis</w:t>
            </w:r>
          </w:p>
        </w:tc>
        <w:tc>
          <w:tcPr>
            <w:tcW w:w="9883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>Clear thesis that sets up the argument AND addresses the targeted skill AND directly addresses all parts of the question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96C97" w:rsidRPr="00A07172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96C97" w:rsidRPr="00A07172" w:rsidTr="00901F92">
        <w:trPr>
          <w:trHeight w:val="350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83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Thesis is poorly developed or only partially developed OR may simply restate the question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96C97" w:rsidRPr="00A07172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196C97" w:rsidRPr="00A07172" w:rsidTr="00901F92">
        <w:trPr>
          <w:trHeight w:val="119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Historical Thinking Skills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Continuity and Change Over Time</w:t>
            </w:r>
          </w:p>
        </w:tc>
        <w:tc>
          <w:tcPr>
            <w:tcW w:w="8813" w:type="dxa"/>
            <w:tcBorders>
              <w:top w:val="single" w:sz="12" w:space="0" w:color="auto"/>
              <w:bottom w:val="single" w:sz="8" w:space="0" w:color="auto"/>
            </w:tcBorders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historical continuity AND change over time, AND analyzes specific examples that illustrate historical continuity and change over time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</w:tcPr>
          <w:p w:rsidR="00196C97" w:rsidRPr="00A07172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96C97" w:rsidRPr="00A07172" w:rsidTr="00901F92">
        <w:trPr>
          <w:trHeight w:val="119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96C97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</w:tcPr>
          <w:p w:rsidR="00196C97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813" w:type="dxa"/>
            <w:tcBorders>
              <w:top w:val="single" w:sz="8" w:space="0" w:color="auto"/>
            </w:tcBorders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historical continuity AND change over time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196C97" w:rsidRPr="00A07172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172">
              <w:rPr>
                <w:rFonts w:ascii="Arial Narrow" w:hAnsi="Arial Narrow"/>
              </w:rPr>
              <w:t>1</w:t>
            </w:r>
          </w:p>
        </w:tc>
      </w:tr>
      <w:tr w:rsidR="00196C97" w:rsidRPr="00A07172" w:rsidTr="00901F92">
        <w:trPr>
          <w:trHeight w:val="119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96C97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6C97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813" w:type="dxa"/>
            <w:tcBorders>
              <w:bottom w:val="single" w:sz="12" w:space="0" w:color="auto"/>
            </w:tcBorders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Does not describe historical continuity AND change over time 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</w:tcPr>
          <w:p w:rsidR="00196C97" w:rsidRPr="00A07172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196C97" w:rsidRPr="00A07172" w:rsidTr="00901F92">
        <w:trPr>
          <w:trHeight w:val="195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Comparison</w:t>
            </w:r>
          </w:p>
        </w:tc>
        <w:tc>
          <w:tcPr>
            <w:tcW w:w="881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similarities AND differences among historical developments, providing specific examples AND analyzes the reasons for the similarities AND/OR differences OR, depending on the prompt, evaluates the relative significance of the historical developments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96C97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96C97" w:rsidRPr="00A07172" w:rsidTr="00901F92">
        <w:trPr>
          <w:trHeight w:val="119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196C97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813" w:type="dxa"/>
            <w:shd w:val="clear" w:color="auto" w:fill="EAF1DD" w:themeFill="accent3" w:themeFillTint="33"/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similarities AND differences among historical developments</w:t>
            </w: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196C97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96C97" w:rsidRPr="00A07172" w:rsidTr="00901F92">
        <w:trPr>
          <w:trHeight w:val="119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96C97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81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Does not describe similarities AND differences among historical developments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96C97" w:rsidRPr="00A07172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196C97" w:rsidRPr="00A07172" w:rsidTr="00901F92">
        <w:trPr>
          <w:trHeight w:val="119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Causation</w:t>
            </w:r>
          </w:p>
        </w:tc>
        <w:tc>
          <w:tcPr>
            <w:tcW w:w="8813" w:type="dxa"/>
            <w:tcBorders>
              <w:top w:val="single" w:sz="12" w:space="0" w:color="auto"/>
            </w:tcBorders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causes AND/OR effects of a historical development AND analyzes specific examples that illustrate causes AND/OR effects of a historical development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</w:tcPr>
          <w:p w:rsidR="00196C97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96C97" w:rsidRPr="00A07172" w:rsidTr="00901F92">
        <w:trPr>
          <w:trHeight w:val="119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</w:tcPr>
          <w:p w:rsidR="00196C97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813" w:type="dxa"/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causes AND/OR effects of a historical development</w:t>
            </w: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196C97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96C97" w:rsidRPr="00A07172" w:rsidTr="00901F92">
        <w:trPr>
          <w:trHeight w:val="119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6C97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813" w:type="dxa"/>
            <w:tcBorders>
              <w:bottom w:val="single" w:sz="12" w:space="0" w:color="auto"/>
            </w:tcBorders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Does not describe causes AND/OR effects of a historical development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</w:tcPr>
          <w:p w:rsidR="00196C97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196C97" w:rsidRPr="00A07172" w:rsidTr="00901F92">
        <w:trPr>
          <w:trHeight w:val="119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Periodization</w:t>
            </w:r>
          </w:p>
        </w:tc>
        <w:tc>
          <w:tcPr>
            <w:tcW w:w="88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Analyzes the extent to which the historical development specified in the prompt was different from AND similar to developments that preceded and/or followed, providing specific examples to illustrate the analysis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96C97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96C97" w:rsidRPr="00A07172" w:rsidTr="00901F92">
        <w:trPr>
          <w:trHeight w:val="119"/>
        </w:trPr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196C97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813" w:type="dxa"/>
            <w:tcBorders>
              <w:top w:val="single" w:sz="8" w:space="0" w:color="auto"/>
            </w:tcBorders>
            <w:shd w:val="clear" w:color="auto" w:fill="EAF1DD" w:themeFill="accent3" w:themeFillTint="33"/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Describes the ways in which the historical development specified in the prompt was different from OR similar to developments that preceded and/or followed</w:t>
            </w:r>
          </w:p>
        </w:tc>
        <w:tc>
          <w:tcPr>
            <w:tcW w:w="5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96C97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96C97" w:rsidRPr="00A07172" w:rsidTr="00901F92">
        <w:trPr>
          <w:trHeight w:val="119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96C97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81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Does not describe the ways in which the historical development specified in the prompt was different from OR similar to developments that preceded and/or followed</w:t>
            </w:r>
          </w:p>
        </w:tc>
        <w:tc>
          <w:tcPr>
            <w:tcW w:w="5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96C97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196C97" w:rsidRPr="00A07172" w:rsidTr="00901F92"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Support for Argument</w:t>
            </w:r>
          </w:p>
        </w:tc>
        <w:tc>
          <w:tcPr>
            <w:tcW w:w="98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Supports the stated thesis using specific examples/evidence, clearly and consistently stating how the evidence supports the thesis/argument, and establishing clear linkages between the evidence and the thesis/argument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96C97" w:rsidRPr="00A07172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196C97" w:rsidRPr="00A07172" w:rsidTr="00901F92">
        <w:tc>
          <w:tcPr>
            <w:tcW w:w="735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>Offers</w:t>
            </w:r>
            <w:r>
              <w:rPr>
                <w:rFonts w:ascii="Arial Narrow" w:hAnsi="Arial Narrow"/>
                <w:sz w:val="18"/>
              </w:rPr>
              <w:t xml:space="preserve"> sufficient</w:t>
            </w:r>
            <w:r w:rsidRPr="009C3951">
              <w:rPr>
                <w:rFonts w:ascii="Arial Narrow" w:hAnsi="Arial Narrow"/>
                <w:sz w:val="18"/>
              </w:rPr>
              <w:t xml:space="preserve"> analysis of</w:t>
            </w:r>
            <w:r>
              <w:rPr>
                <w:rFonts w:ascii="Arial Narrow" w:hAnsi="Arial Narrow"/>
                <w:sz w:val="18"/>
              </w:rPr>
              <w:t xml:space="preserve"> specific</w:t>
            </w:r>
            <w:r w:rsidRPr="009C3951">
              <w:rPr>
                <w:rFonts w:ascii="Arial Narrow" w:hAnsi="Arial Narrow"/>
                <w:sz w:val="18"/>
              </w:rPr>
              <w:t xml:space="preserve"> historical examples/evidence to support the thesis/argument</w:t>
            </w: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auto"/>
          </w:tcPr>
          <w:p w:rsidR="00196C97" w:rsidRPr="00A07172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172">
              <w:rPr>
                <w:rFonts w:ascii="Arial Narrow" w:hAnsi="Arial Narrow"/>
              </w:rPr>
              <w:t>1</w:t>
            </w:r>
          </w:p>
        </w:tc>
      </w:tr>
      <w:tr w:rsidR="00196C97" w:rsidRPr="00A07172" w:rsidTr="00901F92"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8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 xml:space="preserve">Essay lacks information to support thesis AND/OR information used does not support the argument (tells more than it proves) 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6C97" w:rsidRPr="00A07172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172">
              <w:rPr>
                <w:rFonts w:ascii="Arial Narrow" w:hAnsi="Arial Narrow"/>
              </w:rPr>
              <w:t>0</w:t>
            </w:r>
          </w:p>
        </w:tc>
      </w:tr>
      <w:tr w:rsidR="00196C97" w:rsidRPr="00A07172" w:rsidTr="00901F92"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F2DF0">
              <w:rPr>
                <w:rFonts w:ascii="Arial Narrow" w:hAnsi="Arial Narrow"/>
                <w:b/>
                <w:sz w:val="16"/>
                <w:szCs w:val="16"/>
              </w:rPr>
              <w:t>Synthesis</w:t>
            </w:r>
          </w:p>
        </w:tc>
        <w:tc>
          <w:tcPr>
            <w:tcW w:w="9883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 xml:space="preserve">Essay synthesizes the argument, evidence, and context into a coherent and persuasive essay AND adds support relevant to the question but beyond the requirements of the prompt (provide counter-argument OR links to larger historical theme by connecting prompt topic to other time periods, geographic areas, contexts, or events OR </w:t>
            </w:r>
            <w:r>
              <w:rPr>
                <w:rFonts w:ascii="Arial Narrow" w:hAnsi="Arial Narrow"/>
                <w:sz w:val="18"/>
              </w:rPr>
              <w:t>uses an additional appropriate category of analysis (political, economic, social, cultural, race/ethnicity, gender, etc.)</w:t>
            </w: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96C97" w:rsidRPr="00A07172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172">
              <w:rPr>
                <w:rFonts w:ascii="Arial Narrow" w:hAnsi="Arial Narrow"/>
              </w:rPr>
              <w:t>1</w:t>
            </w:r>
          </w:p>
        </w:tc>
      </w:tr>
      <w:tr w:rsidR="00196C97" w:rsidRPr="00A07172" w:rsidTr="00901F92"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196C97" w:rsidRPr="00BF2DF0" w:rsidRDefault="00196C97" w:rsidP="009553C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83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96C97" w:rsidRPr="009C3951" w:rsidRDefault="00196C97" w:rsidP="009553C1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9C3951">
              <w:rPr>
                <w:rFonts w:ascii="Arial Narrow" w:hAnsi="Arial Narrow"/>
                <w:sz w:val="18"/>
              </w:rPr>
              <w:t>Essay lacks full synthesis of the argument AND/OR does not add support relevant to the question and beyond the scope of the prompt</w:t>
            </w: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96C97" w:rsidRPr="00A07172" w:rsidRDefault="00196C97" w:rsidP="009553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7172">
              <w:rPr>
                <w:rFonts w:ascii="Arial Narrow" w:hAnsi="Arial Narrow"/>
              </w:rPr>
              <w:t>0</w:t>
            </w:r>
          </w:p>
        </w:tc>
      </w:tr>
    </w:tbl>
    <w:p w:rsidR="00196C97" w:rsidRDefault="00196C97" w:rsidP="00196C97">
      <w:pPr>
        <w:spacing w:after="0"/>
        <w:rPr>
          <w:rFonts w:ascii="Arial Narrow" w:hAnsi="Arial Narrow"/>
          <w:b/>
        </w:rPr>
      </w:pPr>
    </w:p>
    <w:p w:rsidR="00196C97" w:rsidRDefault="00196C97" w:rsidP="00196C97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Grading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8"/>
        <w:gridCol w:w="1438"/>
      </w:tblGrid>
      <w:tr w:rsidR="00196C97" w:rsidTr="0075434C">
        <w:tc>
          <w:tcPr>
            <w:tcW w:w="1438" w:type="dxa"/>
            <w:shd w:val="clear" w:color="auto" w:fill="EAF1DD" w:themeFill="accent3" w:themeFillTint="33"/>
          </w:tcPr>
          <w:p w:rsidR="00196C97" w:rsidRPr="00BF2DF0" w:rsidRDefault="00196C97" w:rsidP="009553C1">
            <w:pPr>
              <w:spacing w:after="0"/>
              <w:rPr>
                <w:rFonts w:ascii="Arial Narrow" w:hAnsi="Arial Narrow"/>
                <w:sz w:val="18"/>
              </w:rPr>
            </w:pPr>
            <w:r w:rsidRPr="00BF2DF0">
              <w:rPr>
                <w:rFonts w:ascii="Arial Narrow" w:hAnsi="Arial Narrow"/>
                <w:sz w:val="18"/>
              </w:rPr>
              <w:t>Superior = 5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196C97" w:rsidRPr="00BF2DF0" w:rsidRDefault="00196C97" w:rsidP="009553C1">
            <w:pPr>
              <w:spacing w:after="0"/>
              <w:rPr>
                <w:rFonts w:ascii="Arial Narrow" w:hAnsi="Arial Narrow"/>
                <w:sz w:val="18"/>
              </w:rPr>
            </w:pPr>
            <w:r w:rsidRPr="00BF2DF0">
              <w:rPr>
                <w:rFonts w:ascii="Arial Narrow" w:hAnsi="Arial Narrow"/>
                <w:sz w:val="18"/>
              </w:rPr>
              <w:t>Strong = 4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196C97" w:rsidRPr="00BF2DF0" w:rsidRDefault="00196C97" w:rsidP="009553C1">
            <w:pPr>
              <w:spacing w:after="0"/>
              <w:rPr>
                <w:rFonts w:ascii="Arial Narrow" w:hAnsi="Arial Narrow"/>
                <w:sz w:val="18"/>
              </w:rPr>
            </w:pPr>
            <w:r w:rsidRPr="00BF2DF0">
              <w:rPr>
                <w:rFonts w:ascii="Arial Narrow" w:hAnsi="Arial Narrow"/>
                <w:sz w:val="18"/>
              </w:rPr>
              <w:t>Adequate = 3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196C97" w:rsidRPr="00BF2DF0" w:rsidRDefault="00196C97" w:rsidP="009553C1">
            <w:pPr>
              <w:spacing w:after="0"/>
              <w:rPr>
                <w:rFonts w:ascii="Arial Narrow" w:hAnsi="Arial Narrow"/>
                <w:sz w:val="18"/>
              </w:rPr>
            </w:pPr>
            <w:r w:rsidRPr="00BF2DF0">
              <w:rPr>
                <w:rFonts w:ascii="Arial Narrow" w:hAnsi="Arial Narrow"/>
                <w:sz w:val="18"/>
              </w:rPr>
              <w:t>Emerging = 2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196C97" w:rsidRPr="00BF2DF0" w:rsidRDefault="00196C97" w:rsidP="009553C1">
            <w:pPr>
              <w:spacing w:after="0"/>
              <w:rPr>
                <w:rFonts w:ascii="Arial Narrow" w:hAnsi="Arial Narrow"/>
                <w:sz w:val="18"/>
              </w:rPr>
            </w:pPr>
            <w:r w:rsidRPr="00BF2DF0">
              <w:rPr>
                <w:rFonts w:ascii="Arial Narrow" w:hAnsi="Arial Narrow"/>
                <w:sz w:val="18"/>
              </w:rPr>
              <w:t>Unacceptable = 1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196C97" w:rsidRPr="00BF2DF0" w:rsidRDefault="00196C97" w:rsidP="009553C1">
            <w:pPr>
              <w:spacing w:after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Your Score</w:t>
            </w:r>
          </w:p>
        </w:tc>
      </w:tr>
      <w:tr w:rsidR="00196C97" w:rsidTr="0075434C">
        <w:trPr>
          <w:trHeight w:val="350"/>
        </w:trPr>
        <w:tc>
          <w:tcPr>
            <w:tcW w:w="1438" w:type="dxa"/>
          </w:tcPr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Pr="009C3951">
              <w:rPr>
                <w:rFonts w:ascii="Arial Narrow" w:hAnsi="Arial Narrow"/>
                <w:sz w:val="20"/>
              </w:rPr>
              <w:t xml:space="preserve"> = 100</w:t>
            </w:r>
          </w:p>
        </w:tc>
        <w:tc>
          <w:tcPr>
            <w:tcW w:w="1438" w:type="dxa"/>
          </w:tcPr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Pr="009C3951">
              <w:rPr>
                <w:rFonts w:ascii="Arial Narrow" w:hAnsi="Arial Narrow"/>
                <w:sz w:val="20"/>
              </w:rPr>
              <w:t xml:space="preserve"> = </w:t>
            </w:r>
            <w:r>
              <w:rPr>
                <w:rFonts w:ascii="Arial Narrow" w:hAnsi="Arial Narrow"/>
                <w:sz w:val="20"/>
              </w:rPr>
              <w:t>92</w:t>
            </w:r>
          </w:p>
        </w:tc>
        <w:tc>
          <w:tcPr>
            <w:tcW w:w="1438" w:type="dxa"/>
          </w:tcPr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 = 85</w:t>
            </w:r>
          </w:p>
        </w:tc>
        <w:tc>
          <w:tcPr>
            <w:tcW w:w="1438" w:type="dxa"/>
          </w:tcPr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 = 75</w:t>
            </w:r>
          </w:p>
        </w:tc>
        <w:tc>
          <w:tcPr>
            <w:tcW w:w="1438" w:type="dxa"/>
          </w:tcPr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 = 65</w:t>
            </w:r>
          </w:p>
          <w:p w:rsidR="00196C97" w:rsidRPr="009C3951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= 55</w:t>
            </w:r>
          </w:p>
        </w:tc>
        <w:tc>
          <w:tcPr>
            <w:tcW w:w="1438" w:type="dxa"/>
          </w:tcPr>
          <w:p w:rsidR="00196C97" w:rsidRDefault="00196C97" w:rsidP="009553C1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</w:tbl>
    <w:p w:rsidR="00196C97" w:rsidRDefault="00196C97" w:rsidP="00196C97">
      <w:pPr>
        <w:spacing w:after="0"/>
        <w:rPr>
          <w:rFonts w:ascii="Arial Narrow" w:hAnsi="Arial Narrow"/>
          <w:b/>
        </w:rPr>
      </w:pPr>
    </w:p>
    <w:p w:rsidR="00196C97" w:rsidRDefault="00196C97" w:rsidP="008A4520">
      <w:pPr>
        <w:spacing w:after="0"/>
        <w:rPr>
          <w:rFonts w:ascii="Arial Narrow" w:hAnsi="Arial Narrow"/>
          <w:b/>
        </w:rPr>
      </w:pPr>
    </w:p>
    <w:p w:rsidR="00196C97" w:rsidRDefault="00196C97" w:rsidP="008A4520">
      <w:pPr>
        <w:spacing w:after="0"/>
        <w:rPr>
          <w:rFonts w:ascii="Arial Narrow" w:hAnsi="Arial Narrow"/>
          <w:b/>
        </w:rPr>
      </w:pPr>
    </w:p>
    <w:sectPr w:rsidR="00196C97" w:rsidSect="00F54D2F">
      <w:type w:val="continuous"/>
      <w:pgSz w:w="12240" w:h="15840" w:code="1"/>
      <w:pgMar w:top="576" w:right="288" w:bottom="576" w:left="576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22" w:rsidRDefault="00364522" w:rsidP="00173DB5">
      <w:pPr>
        <w:spacing w:after="0" w:line="240" w:lineRule="auto"/>
      </w:pPr>
      <w:r>
        <w:separator/>
      </w:r>
    </w:p>
  </w:endnote>
  <w:endnote w:type="continuationSeparator" w:id="0">
    <w:p w:rsidR="00364522" w:rsidRDefault="00364522" w:rsidP="001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22" w:rsidRDefault="00364522" w:rsidP="00173DB5">
      <w:pPr>
        <w:spacing w:after="0" w:line="240" w:lineRule="auto"/>
      </w:pPr>
      <w:r>
        <w:separator/>
      </w:r>
    </w:p>
  </w:footnote>
  <w:footnote w:type="continuationSeparator" w:id="0">
    <w:p w:rsidR="00364522" w:rsidRDefault="00364522" w:rsidP="00173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713"/>
    <w:multiLevelType w:val="hybridMultilevel"/>
    <w:tmpl w:val="E9261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208"/>
    <w:multiLevelType w:val="hybridMultilevel"/>
    <w:tmpl w:val="8EB2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B6F24"/>
    <w:multiLevelType w:val="hybridMultilevel"/>
    <w:tmpl w:val="B3F06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C3E1D"/>
    <w:multiLevelType w:val="hybridMultilevel"/>
    <w:tmpl w:val="595ED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C19B7"/>
    <w:multiLevelType w:val="hybridMultilevel"/>
    <w:tmpl w:val="8966A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5B"/>
    <w:rsid w:val="0010475B"/>
    <w:rsid w:val="00136FDC"/>
    <w:rsid w:val="00144865"/>
    <w:rsid w:val="00144CD4"/>
    <w:rsid w:val="00160820"/>
    <w:rsid w:val="00173DB5"/>
    <w:rsid w:val="00176911"/>
    <w:rsid w:val="00180018"/>
    <w:rsid w:val="00184824"/>
    <w:rsid w:val="00196C97"/>
    <w:rsid w:val="001E6944"/>
    <w:rsid w:val="001E745A"/>
    <w:rsid w:val="00285892"/>
    <w:rsid w:val="00290A91"/>
    <w:rsid w:val="002E0EFD"/>
    <w:rsid w:val="00310198"/>
    <w:rsid w:val="00351BF3"/>
    <w:rsid w:val="00364522"/>
    <w:rsid w:val="003C3DF6"/>
    <w:rsid w:val="003E444F"/>
    <w:rsid w:val="004629B4"/>
    <w:rsid w:val="00465488"/>
    <w:rsid w:val="00554F35"/>
    <w:rsid w:val="00562CAF"/>
    <w:rsid w:val="005A7E5A"/>
    <w:rsid w:val="005B0DF0"/>
    <w:rsid w:val="005F36AE"/>
    <w:rsid w:val="00614F8A"/>
    <w:rsid w:val="00692B1D"/>
    <w:rsid w:val="006D6091"/>
    <w:rsid w:val="007069F0"/>
    <w:rsid w:val="007467BE"/>
    <w:rsid w:val="0076719D"/>
    <w:rsid w:val="007A14E1"/>
    <w:rsid w:val="008106B1"/>
    <w:rsid w:val="008136A3"/>
    <w:rsid w:val="008517B8"/>
    <w:rsid w:val="00890E89"/>
    <w:rsid w:val="008A4520"/>
    <w:rsid w:val="008C0D17"/>
    <w:rsid w:val="008F3EF5"/>
    <w:rsid w:val="00901F92"/>
    <w:rsid w:val="00903A3E"/>
    <w:rsid w:val="00913FCC"/>
    <w:rsid w:val="00965D34"/>
    <w:rsid w:val="00973D16"/>
    <w:rsid w:val="009C3951"/>
    <w:rsid w:val="009E737D"/>
    <w:rsid w:val="00A07172"/>
    <w:rsid w:val="00A514A1"/>
    <w:rsid w:val="00AA63F3"/>
    <w:rsid w:val="00AE4067"/>
    <w:rsid w:val="00B61714"/>
    <w:rsid w:val="00BC592E"/>
    <w:rsid w:val="00BF2DF0"/>
    <w:rsid w:val="00C34BC0"/>
    <w:rsid w:val="00C359BD"/>
    <w:rsid w:val="00C83235"/>
    <w:rsid w:val="00CF097B"/>
    <w:rsid w:val="00CF2E00"/>
    <w:rsid w:val="00D928E9"/>
    <w:rsid w:val="00DB4854"/>
    <w:rsid w:val="00DE425B"/>
    <w:rsid w:val="00E34CBA"/>
    <w:rsid w:val="00E84D59"/>
    <w:rsid w:val="00EB64D5"/>
    <w:rsid w:val="00EE14BD"/>
    <w:rsid w:val="00F03987"/>
    <w:rsid w:val="00F263A3"/>
    <w:rsid w:val="00F54D2F"/>
    <w:rsid w:val="00F636EF"/>
    <w:rsid w:val="00F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D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3D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D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DB5"/>
    <w:rPr>
      <w:sz w:val="22"/>
      <w:szCs w:val="22"/>
    </w:rPr>
  </w:style>
  <w:style w:type="table" w:styleId="TableGrid">
    <w:name w:val="Table Grid"/>
    <w:basedOn w:val="TableNormal"/>
    <w:uiPriority w:val="59"/>
    <w:rsid w:val="0046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D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3D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D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DB5"/>
    <w:rPr>
      <w:sz w:val="22"/>
      <w:szCs w:val="22"/>
    </w:rPr>
  </w:style>
  <w:style w:type="table" w:styleId="TableGrid">
    <w:name w:val="Table Grid"/>
    <w:basedOn w:val="TableNormal"/>
    <w:uiPriority w:val="59"/>
    <w:rsid w:val="0046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74EB-1C2A-8642-83D8-CD6FB7B0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6196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Whipple</dc:creator>
  <cp:keywords/>
  <dc:description/>
  <cp:lastModifiedBy>Kate Lacks</cp:lastModifiedBy>
  <cp:revision>2</cp:revision>
  <cp:lastPrinted>2014-05-18T03:37:00Z</cp:lastPrinted>
  <dcterms:created xsi:type="dcterms:W3CDTF">2014-09-10T13:06:00Z</dcterms:created>
  <dcterms:modified xsi:type="dcterms:W3CDTF">2014-09-10T13:06:00Z</dcterms:modified>
</cp:coreProperties>
</file>