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6DBF" w14:textId="77777777" w:rsidR="005A1E86" w:rsidRPr="002B30E8" w:rsidRDefault="002B30E8" w:rsidP="002B30E8">
      <w:pPr>
        <w:jc w:val="center"/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AP Government</w:t>
      </w:r>
    </w:p>
    <w:p w14:paraId="79973A4F" w14:textId="77777777" w:rsidR="002B30E8" w:rsidRPr="002B30E8" w:rsidRDefault="002B30E8" w:rsidP="002B30E8">
      <w:pPr>
        <w:jc w:val="center"/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Judiciary Study Guide</w:t>
      </w:r>
    </w:p>
    <w:p w14:paraId="39A4E7B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7AEC5BE8" w14:textId="77777777" w:rsidR="00067510" w:rsidRDefault="00067510">
      <w:pPr>
        <w:rPr>
          <w:rFonts w:ascii="Times New Roman" w:hAnsi="Times New Roman" w:cs="Times New Roman"/>
        </w:rPr>
        <w:sectPr w:rsidR="00067510" w:rsidSect="002B30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59B9BD" w14:textId="6FA07D1B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lastRenderedPageBreak/>
        <w:t>Stare decisis</w:t>
      </w:r>
    </w:p>
    <w:p w14:paraId="3B3736DE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5040A6C2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Free exercise clause</w:t>
      </w:r>
    </w:p>
    <w:p w14:paraId="5B4A3E96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4A4FDFBA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Establishment clause</w:t>
      </w:r>
    </w:p>
    <w:p w14:paraId="7546B73D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4F082BE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324D25">
        <w:rPr>
          <w:rFonts w:ascii="Times New Roman" w:hAnsi="Times New Roman" w:cs="Times New Roman"/>
          <w:i/>
          <w:color w:val="000000"/>
        </w:rPr>
        <w:t>Engel v. Vitale</w:t>
      </w:r>
    </w:p>
    <w:p w14:paraId="09D475F0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36BD3388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proofErr w:type="spellStart"/>
      <w:r w:rsidRPr="00324D25">
        <w:rPr>
          <w:rFonts w:ascii="Times New Roman" w:hAnsi="Times New Roman" w:cs="Times New Roman"/>
          <w:i/>
          <w:color w:val="000000"/>
        </w:rPr>
        <w:t>Schenck</w:t>
      </w:r>
      <w:proofErr w:type="spellEnd"/>
      <w:r w:rsidRPr="00324D25">
        <w:rPr>
          <w:rFonts w:ascii="Times New Roman" w:hAnsi="Times New Roman" w:cs="Times New Roman"/>
          <w:i/>
          <w:color w:val="000000"/>
        </w:rPr>
        <w:t xml:space="preserve"> v. U.S</w:t>
      </w:r>
      <w:r w:rsidRPr="002B30E8">
        <w:rPr>
          <w:rFonts w:ascii="Times New Roman" w:hAnsi="Times New Roman" w:cs="Times New Roman"/>
          <w:i/>
          <w:color w:val="000000"/>
        </w:rPr>
        <w:t>.</w:t>
      </w:r>
    </w:p>
    <w:p w14:paraId="136EBCDA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1A4FC5DF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2B30E8">
        <w:rPr>
          <w:rFonts w:ascii="Times New Roman" w:hAnsi="Times New Roman" w:cs="Times New Roman"/>
          <w:i/>
          <w:color w:val="000000"/>
        </w:rPr>
        <w:t>New York Times Co. v. US</w:t>
      </w:r>
    </w:p>
    <w:p w14:paraId="0166CB37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5F8EB03B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2B30E8">
        <w:rPr>
          <w:rFonts w:ascii="Times New Roman" w:hAnsi="Times New Roman" w:cs="Times New Roman"/>
          <w:i/>
          <w:color w:val="000000"/>
        </w:rPr>
        <w:t>Tinker v. Des Moines</w:t>
      </w:r>
    </w:p>
    <w:p w14:paraId="000BAA92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5A9B4787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  <w:r w:rsidRPr="002B30E8">
        <w:rPr>
          <w:rFonts w:ascii="Times New Roman" w:hAnsi="Times New Roman" w:cs="Times New Roman"/>
          <w:i/>
          <w:color w:val="000000"/>
        </w:rPr>
        <w:t>Wisconsin v. Yoder</w:t>
      </w:r>
    </w:p>
    <w:p w14:paraId="1213F17F" w14:textId="77777777" w:rsidR="002B30E8" w:rsidRPr="002B30E8" w:rsidRDefault="002B30E8">
      <w:pPr>
        <w:rPr>
          <w:rFonts w:ascii="Times New Roman" w:hAnsi="Times New Roman" w:cs="Times New Roman"/>
          <w:i/>
          <w:color w:val="000000"/>
        </w:rPr>
      </w:pPr>
    </w:p>
    <w:p w14:paraId="22244205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7450C5">
        <w:rPr>
          <w:rFonts w:ascii="Times New Roman" w:hAnsi="Times New Roman" w:cs="Times New Roman"/>
          <w:i/>
          <w:iCs/>
          <w:color w:val="000000"/>
        </w:rPr>
        <w:t>Gideon v. Wainwright</w:t>
      </w:r>
    </w:p>
    <w:p w14:paraId="64058C16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43DC12C4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7450C5">
        <w:rPr>
          <w:rFonts w:ascii="Times New Roman" w:hAnsi="Times New Roman" w:cs="Times New Roman"/>
          <w:i/>
          <w:iCs/>
          <w:color w:val="000000"/>
        </w:rPr>
        <w:t>Miranda v. Arizona</w:t>
      </w:r>
    </w:p>
    <w:p w14:paraId="6CC8BCD2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i/>
          <w:iCs/>
          <w:color w:val="000000"/>
        </w:rPr>
      </w:pPr>
    </w:p>
    <w:p w14:paraId="6C00B966" w14:textId="38DC1F10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i/>
          <w:iCs/>
          <w:color w:val="000000"/>
        </w:rPr>
        <w:t>“</w:t>
      </w:r>
      <w:r w:rsidR="00067510">
        <w:rPr>
          <w:rFonts w:ascii="Times New Roman" w:hAnsi="Times New Roman" w:cs="Times New Roman"/>
          <w:color w:val="000000"/>
        </w:rPr>
        <w:t>Letter f</w:t>
      </w:r>
      <w:r w:rsidRPr="00324D25">
        <w:rPr>
          <w:rFonts w:ascii="Times New Roman" w:hAnsi="Times New Roman" w:cs="Times New Roman"/>
          <w:color w:val="000000"/>
        </w:rPr>
        <w:t xml:space="preserve">rom </w:t>
      </w:r>
      <w:r w:rsidR="00067510">
        <w:rPr>
          <w:rFonts w:ascii="Times New Roman" w:hAnsi="Times New Roman" w:cs="Times New Roman"/>
          <w:color w:val="000000"/>
        </w:rPr>
        <w:t>a</w:t>
      </w:r>
      <w:r w:rsidRPr="002B30E8">
        <w:rPr>
          <w:rFonts w:ascii="Times New Roman" w:hAnsi="Times New Roman" w:cs="Times New Roman"/>
          <w:color w:val="000000"/>
        </w:rPr>
        <w:t xml:space="preserve"> </w:t>
      </w:r>
      <w:r w:rsidRPr="00324D25">
        <w:rPr>
          <w:rFonts w:ascii="Times New Roman" w:hAnsi="Times New Roman" w:cs="Times New Roman"/>
          <w:color w:val="000000"/>
        </w:rPr>
        <w:t>Birmingham Jail</w:t>
      </w:r>
      <w:r w:rsidRPr="002B30E8">
        <w:rPr>
          <w:rFonts w:ascii="Times New Roman" w:hAnsi="Times New Roman" w:cs="Times New Roman"/>
          <w:color w:val="000000"/>
        </w:rPr>
        <w:t>” – when, who, message</w:t>
      </w:r>
    </w:p>
    <w:p w14:paraId="72D57AA8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02CF81EF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Civil Rights Act of 1964</w:t>
      </w:r>
    </w:p>
    <w:p w14:paraId="6DB86DE3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575C82EB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4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1317600B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02CC4457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5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716675E0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02C4FC08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6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5A056771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1C5E3E29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7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668368C9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5A57C235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8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73C24743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7F34D7A3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14</w:t>
      </w:r>
      <w:r w:rsidRPr="002B30E8">
        <w:rPr>
          <w:rFonts w:ascii="Times New Roman" w:hAnsi="Times New Roman" w:cs="Times New Roman"/>
          <w:color w:val="000000"/>
          <w:vertAlign w:val="superscript"/>
        </w:rPr>
        <w:t>th</w:t>
      </w:r>
      <w:r w:rsidRPr="002B30E8">
        <w:rPr>
          <w:rFonts w:ascii="Times New Roman" w:hAnsi="Times New Roman" w:cs="Times New Roman"/>
          <w:color w:val="000000"/>
        </w:rPr>
        <w:t xml:space="preserve"> Amendment</w:t>
      </w:r>
    </w:p>
    <w:p w14:paraId="294183A0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51634AE5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2B30E8">
        <w:rPr>
          <w:rFonts w:ascii="Times New Roman" w:hAnsi="Times New Roman" w:cs="Times New Roman"/>
          <w:color w:val="000000"/>
        </w:rPr>
        <w:t>selective incorporation</w:t>
      </w:r>
    </w:p>
    <w:p w14:paraId="693D0EC0" w14:textId="77777777" w:rsidR="002B30E8" w:rsidRPr="002B30E8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</w:p>
    <w:p w14:paraId="666BDA9A" w14:textId="77777777" w:rsidR="002B30E8" w:rsidRPr="00324D25" w:rsidRDefault="002B30E8" w:rsidP="002B30E8">
      <w:pPr>
        <w:textAlignment w:val="baseline"/>
        <w:rPr>
          <w:rFonts w:ascii="Times New Roman" w:hAnsi="Times New Roman" w:cs="Times New Roman"/>
          <w:color w:val="000000"/>
        </w:rPr>
      </w:pPr>
      <w:r w:rsidRPr="00A82AD7">
        <w:rPr>
          <w:rFonts w:ascii="Times New Roman" w:hAnsi="Times New Roman" w:cs="Times New Roman"/>
          <w:i/>
          <w:iCs/>
          <w:color w:val="000000"/>
        </w:rPr>
        <w:t>McDonald v. Chicago</w:t>
      </w:r>
    </w:p>
    <w:p w14:paraId="52AE33A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7FFFF16B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  <w:r w:rsidRPr="00FF6734">
        <w:rPr>
          <w:rFonts w:ascii="Times New Roman" w:hAnsi="Times New Roman" w:cs="Times New Roman"/>
          <w:color w:val="000000"/>
        </w:rPr>
        <w:t xml:space="preserve">judicial restraint </w:t>
      </w:r>
    </w:p>
    <w:p w14:paraId="18DD83B8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</w:p>
    <w:p w14:paraId="0512E86A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  <w:r w:rsidRPr="00FF6734">
        <w:rPr>
          <w:rFonts w:ascii="Times New Roman" w:hAnsi="Times New Roman" w:cs="Times New Roman"/>
          <w:color w:val="000000"/>
        </w:rPr>
        <w:t>judicial activism</w:t>
      </w:r>
    </w:p>
    <w:p w14:paraId="416AD152" w14:textId="77777777" w:rsidR="002B30E8" w:rsidRPr="002B30E8" w:rsidRDefault="002B30E8">
      <w:pPr>
        <w:rPr>
          <w:rFonts w:ascii="Times New Roman" w:hAnsi="Times New Roman" w:cs="Times New Roman"/>
          <w:color w:val="000000"/>
        </w:rPr>
      </w:pPr>
    </w:p>
    <w:p w14:paraId="39ED1413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2B30E8">
        <w:rPr>
          <w:rFonts w:ascii="Times New Roman" w:hAnsi="Times New Roman" w:cs="Times New Roman"/>
          <w:i/>
          <w:iCs/>
          <w:color w:val="000000"/>
        </w:rPr>
        <w:t xml:space="preserve">Roe </w:t>
      </w:r>
      <w:r w:rsidRPr="002B30E8">
        <w:rPr>
          <w:rFonts w:ascii="Times New Roman" w:hAnsi="Times New Roman" w:cs="Times New Roman"/>
          <w:color w:val="000000"/>
        </w:rPr>
        <w:t xml:space="preserve">v. </w:t>
      </w:r>
      <w:r w:rsidRPr="002B30E8">
        <w:rPr>
          <w:rFonts w:ascii="Times New Roman" w:hAnsi="Times New Roman" w:cs="Times New Roman"/>
          <w:i/>
          <w:iCs/>
          <w:color w:val="000000"/>
        </w:rPr>
        <w:t>Wade</w:t>
      </w:r>
    </w:p>
    <w:p w14:paraId="5727FC36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34037F41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2B30E8">
        <w:rPr>
          <w:rFonts w:ascii="Times New Roman" w:hAnsi="Times New Roman" w:cs="Times New Roman"/>
          <w:i/>
          <w:iCs/>
          <w:color w:val="000000"/>
        </w:rPr>
        <w:t>Protect speech</w:t>
      </w:r>
    </w:p>
    <w:p w14:paraId="0535C013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7A165C1C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  <w:r w:rsidRPr="002B30E8">
        <w:rPr>
          <w:rFonts w:ascii="Times New Roman" w:hAnsi="Times New Roman" w:cs="Times New Roman"/>
          <w:i/>
          <w:iCs/>
          <w:color w:val="000000"/>
        </w:rPr>
        <w:lastRenderedPageBreak/>
        <w:t>Unprotected speech</w:t>
      </w:r>
    </w:p>
    <w:p w14:paraId="46D89BC0" w14:textId="77777777" w:rsidR="002B30E8" w:rsidRPr="002B30E8" w:rsidRDefault="002B30E8">
      <w:pPr>
        <w:rPr>
          <w:rFonts w:ascii="Times New Roman" w:hAnsi="Times New Roman" w:cs="Times New Roman"/>
          <w:i/>
          <w:iCs/>
          <w:color w:val="000000"/>
        </w:rPr>
      </w:pPr>
    </w:p>
    <w:p w14:paraId="7EDBFF12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Marbury v. Madison</w:t>
      </w:r>
    </w:p>
    <w:p w14:paraId="58D54C13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09D45C88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Gibbons v. Ogden</w:t>
      </w:r>
    </w:p>
    <w:p w14:paraId="32EE88E7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0406C1F1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McCulloch v. Maryland</w:t>
      </w:r>
    </w:p>
    <w:p w14:paraId="124ADAA0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5CB1D5B5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Article dealing with the Judiciary</w:t>
      </w:r>
    </w:p>
    <w:p w14:paraId="2D6079B1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6929353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Qualifications for justices</w:t>
      </w:r>
    </w:p>
    <w:p w14:paraId="6CEB8ED7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23D3C4B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Purpose of appellate court</w:t>
      </w:r>
    </w:p>
    <w:p w14:paraId="0E2E8F01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2B30C9C5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Purpose of SCOTUS</w:t>
      </w:r>
    </w:p>
    <w:p w14:paraId="09B94B15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2482272B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Litmus test (in terms of the court)</w:t>
      </w:r>
    </w:p>
    <w:p w14:paraId="30255B7D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24338D1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Role of Attorney General</w:t>
      </w:r>
    </w:p>
    <w:p w14:paraId="68B8C4E2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1365F2E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Role of Solicitor General</w:t>
      </w:r>
    </w:p>
    <w:p w14:paraId="4924A232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1D6F31EE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Criminal law</w:t>
      </w:r>
    </w:p>
    <w:p w14:paraId="4DDB422A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6F8622C4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Civil war</w:t>
      </w:r>
    </w:p>
    <w:p w14:paraId="07F0AD6C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739B13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Litigation</w:t>
      </w:r>
    </w:p>
    <w:p w14:paraId="3B5098E5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1E066415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How many justices?</w:t>
      </w:r>
    </w:p>
    <w:p w14:paraId="763A39C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2C700A0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Majority opinion</w:t>
      </w:r>
    </w:p>
    <w:p w14:paraId="176FCDAC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7320744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Concurring opinion</w:t>
      </w:r>
    </w:p>
    <w:p w14:paraId="154D95FF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5C800664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Dissenting opinion</w:t>
      </w:r>
    </w:p>
    <w:p w14:paraId="3682115B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6E0A08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Rule of four</w:t>
      </w:r>
    </w:p>
    <w:p w14:paraId="627B5E64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31E10C21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Docket</w:t>
      </w:r>
    </w:p>
    <w:p w14:paraId="219B13C0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5551645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President checks SCOTUS</w:t>
      </w:r>
    </w:p>
    <w:p w14:paraId="2E837BA1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052AAC67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Congress checks SCOTUS</w:t>
      </w:r>
    </w:p>
    <w:p w14:paraId="5124A7E2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06497959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SCOTUS checks POTUS</w:t>
      </w:r>
    </w:p>
    <w:p w14:paraId="4BC1028E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468BD668" w14:textId="77777777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SCOTUS check Congress</w:t>
      </w:r>
    </w:p>
    <w:p w14:paraId="7DAD1EEE" w14:textId="77777777" w:rsidR="002B30E8" w:rsidRPr="002B30E8" w:rsidRDefault="002B30E8">
      <w:pPr>
        <w:rPr>
          <w:rFonts w:ascii="Times New Roman" w:hAnsi="Times New Roman" w:cs="Times New Roman"/>
        </w:rPr>
      </w:pPr>
    </w:p>
    <w:p w14:paraId="758897C7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Snyder v. Phelps</w:t>
      </w:r>
    </w:p>
    <w:p w14:paraId="1433AF4C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1DD8AFC8" w14:textId="77777777" w:rsidR="002B30E8" w:rsidRPr="002B30E8" w:rsidRDefault="002B30E8">
      <w:pPr>
        <w:rPr>
          <w:rFonts w:ascii="Times New Roman" w:hAnsi="Times New Roman" w:cs="Times New Roman"/>
          <w:bCs/>
          <w:i/>
          <w:iCs/>
        </w:rPr>
      </w:pPr>
      <w:r w:rsidRPr="002B30E8">
        <w:rPr>
          <w:rFonts w:ascii="Times New Roman" w:hAnsi="Times New Roman" w:cs="Times New Roman"/>
          <w:bCs/>
          <w:i/>
          <w:iCs/>
        </w:rPr>
        <w:t>National Socialist Party of America v. Village of Skokie</w:t>
      </w:r>
    </w:p>
    <w:p w14:paraId="1CDC55D6" w14:textId="77777777" w:rsidR="002B30E8" w:rsidRPr="002B30E8" w:rsidRDefault="002B30E8">
      <w:pPr>
        <w:rPr>
          <w:rFonts w:ascii="Times New Roman" w:hAnsi="Times New Roman" w:cs="Times New Roman"/>
          <w:bCs/>
          <w:i/>
          <w:iCs/>
        </w:rPr>
      </w:pPr>
    </w:p>
    <w:p w14:paraId="4BD5C5D6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Brown v. the Board of Education</w:t>
      </w:r>
    </w:p>
    <w:p w14:paraId="63138D70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0025F4B5" w14:textId="77777777" w:rsidR="002B30E8" w:rsidRPr="002B30E8" w:rsidRDefault="002B30E8">
      <w:pPr>
        <w:rPr>
          <w:rFonts w:ascii="Times New Roman" w:hAnsi="Times New Roman" w:cs="Times New Roman"/>
          <w:i/>
        </w:rPr>
      </w:pPr>
      <w:r w:rsidRPr="002B30E8">
        <w:rPr>
          <w:rFonts w:ascii="Times New Roman" w:hAnsi="Times New Roman" w:cs="Times New Roman"/>
          <w:i/>
        </w:rPr>
        <w:t>Plessy v. Ferguson</w:t>
      </w:r>
    </w:p>
    <w:p w14:paraId="4B297043" w14:textId="77777777" w:rsidR="002B30E8" w:rsidRPr="002B30E8" w:rsidRDefault="002B30E8">
      <w:pPr>
        <w:rPr>
          <w:rFonts w:ascii="Times New Roman" w:hAnsi="Times New Roman" w:cs="Times New Roman"/>
          <w:i/>
        </w:rPr>
      </w:pPr>
    </w:p>
    <w:p w14:paraId="0FC49023" w14:textId="4A20A093" w:rsidR="002B30E8" w:rsidRPr="002B30E8" w:rsidRDefault="002B30E8">
      <w:pPr>
        <w:rPr>
          <w:rFonts w:ascii="Times New Roman" w:hAnsi="Times New Roman" w:cs="Times New Roman"/>
        </w:rPr>
      </w:pPr>
      <w:r w:rsidRPr="002B30E8">
        <w:rPr>
          <w:rFonts w:ascii="Times New Roman" w:hAnsi="Times New Roman" w:cs="Times New Roman"/>
        </w:rPr>
        <w:t>Clear and Present Danger</w:t>
      </w:r>
      <w:r w:rsidR="00067510">
        <w:rPr>
          <w:rFonts w:ascii="Times New Roman" w:hAnsi="Times New Roman" w:cs="Times New Roman"/>
        </w:rPr>
        <w:t xml:space="preserve"> – changes in interpretation (speech)</w:t>
      </w:r>
      <w:r w:rsidRPr="002B30E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B30E8" w:rsidRPr="002B30E8" w:rsidSect="0006751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017F"/>
    <w:multiLevelType w:val="multilevel"/>
    <w:tmpl w:val="5704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E8"/>
    <w:rsid w:val="00067510"/>
    <w:rsid w:val="002B30E8"/>
    <w:rsid w:val="002D07A6"/>
    <w:rsid w:val="009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0F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1020</Characters>
  <Application>Microsoft Macintosh Word</Application>
  <DocSecurity>0</DocSecurity>
  <Lines>13</Lines>
  <Paragraphs>1</Paragraphs>
  <ScaleCrop>false</ScaleCrop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2019-04-08T18:33:00Z</dcterms:created>
  <dcterms:modified xsi:type="dcterms:W3CDTF">2019-04-08T18:42:00Z</dcterms:modified>
</cp:coreProperties>
</file>